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6D7" w:rsidRPr="00574938" w:rsidRDefault="009616D7" w:rsidP="009616D7">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del </w:t>
      </w:r>
      <w:r w:rsidR="005B2A0C">
        <w:rPr>
          <w:rFonts w:ascii="Palatino Linotype" w:hAnsi="Palatino Linotype" w:cs="Arial"/>
        </w:rPr>
        <w:t>diecinueve</w:t>
      </w:r>
      <w:r>
        <w:rPr>
          <w:rFonts w:ascii="Palatino Linotype" w:hAnsi="Palatino Linotype" w:cs="Arial"/>
        </w:rPr>
        <w:t xml:space="preserve"> de septiembre de dos mil dieciocho</w:t>
      </w:r>
      <w:r w:rsidRPr="00574938">
        <w:rPr>
          <w:rFonts w:ascii="Palatino Linotype" w:hAnsi="Palatino Linotype" w:cs="Arial"/>
        </w:rPr>
        <w:t>.</w:t>
      </w:r>
    </w:p>
    <w:p w:rsidR="001B71FB" w:rsidRDefault="009616D7" w:rsidP="009616D7">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b/>
        </w:rPr>
        <w:t>VISTOS</w:t>
      </w:r>
      <w:r w:rsidRPr="00574938">
        <w:rPr>
          <w:rFonts w:ascii="Palatino Linotype" w:hAnsi="Palatino Linotype" w:cs="Arial"/>
        </w:rPr>
        <w:t xml:space="preserve"> los expedientes electrónicos formados con motivo de los recursos de revisión </w:t>
      </w:r>
      <w:r>
        <w:rPr>
          <w:rFonts w:ascii="Palatino Linotype" w:hAnsi="Palatino Linotype" w:cs="Arial"/>
          <w:b/>
          <w:bCs/>
        </w:rPr>
        <w:t xml:space="preserve">02634/INFOEM/IP/RR/2018 </w:t>
      </w:r>
      <w:r w:rsidRPr="00AA0F5A">
        <w:rPr>
          <w:rFonts w:ascii="Palatino Linotype" w:hAnsi="Palatino Linotype" w:cs="Arial"/>
          <w:bCs/>
        </w:rPr>
        <w:t>y</w:t>
      </w:r>
      <w:r>
        <w:rPr>
          <w:rFonts w:ascii="Palatino Linotype" w:hAnsi="Palatino Linotype" w:cs="Arial"/>
          <w:b/>
          <w:bCs/>
        </w:rPr>
        <w:t xml:space="preserve"> 02635</w:t>
      </w:r>
      <w:r w:rsidRPr="00AA0F5A">
        <w:rPr>
          <w:rFonts w:ascii="Palatino Linotype" w:hAnsi="Palatino Linotype" w:cs="Arial"/>
          <w:b/>
          <w:bCs/>
        </w:rPr>
        <w:t>/INFOEM/IP/RR/2018</w:t>
      </w:r>
      <w:r>
        <w:rPr>
          <w:rFonts w:ascii="Palatino Linotype" w:hAnsi="Palatino Linotype" w:cs="Arial"/>
          <w:b/>
          <w:bCs/>
          <w:sz w:val="22"/>
        </w:rPr>
        <w:t xml:space="preserve"> </w:t>
      </w:r>
      <w:r>
        <w:rPr>
          <w:rFonts w:ascii="Palatino Linotype" w:hAnsi="Palatino Linotype" w:cs="Arial"/>
        </w:rPr>
        <w:t xml:space="preserve">interpuestos por el </w:t>
      </w:r>
      <w:r>
        <w:rPr>
          <w:rFonts w:ascii="Palatino Linotype" w:hAnsi="Palatino Linotype"/>
          <w:b/>
          <w:szCs w:val="22"/>
        </w:rPr>
        <w:t xml:space="preserve">C. </w:t>
      </w:r>
      <w:r w:rsidR="00CF786A">
        <w:rPr>
          <w:rFonts w:ascii="Palatino Linotype" w:hAnsi="Palatino Linotype"/>
          <w:b/>
          <w:szCs w:val="22"/>
        </w:rPr>
        <w:t>Xxxxx Xxxxxxxx Xxxxx</w:t>
      </w:r>
      <w:bookmarkStart w:id="0" w:name="_GoBack"/>
      <w:bookmarkEnd w:id="0"/>
      <w:r>
        <w:rPr>
          <w:rFonts w:ascii="Palatino Linotype" w:hAnsi="Palatino Linotype"/>
          <w:b/>
          <w:szCs w:val="22"/>
        </w:rPr>
        <w:t xml:space="preserve">, </w:t>
      </w:r>
      <w:r>
        <w:rPr>
          <w:rFonts w:ascii="Palatino Linotype" w:hAnsi="Palatino Linotype" w:cs="Arial"/>
        </w:rPr>
        <w:t>la</w:t>
      </w:r>
      <w:r w:rsidRPr="00574938">
        <w:rPr>
          <w:rFonts w:ascii="Palatino Linotype" w:hAnsi="Palatino Linotype" w:cs="Arial"/>
          <w:b/>
        </w:rPr>
        <w:t xml:space="preserve"> </w:t>
      </w:r>
      <w:r>
        <w:rPr>
          <w:rFonts w:ascii="Palatino Linotype" w:hAnsi="Palatino Linotype" w:cs="Arial"/>
          <w:b/>
        </w:rPr>
        <w:t xml:space="preserve">parte </w:t>
      </w:r>
      <w:r w:rsidRPr="00574938">
        <w:rPr>
          <w:rFonts w:ascii="Palatino Linotype" w:hAnsi="Palatino Linotype" w:cs="Arial"/>
          <w:b/>
        </w:rPr>
        <w:t>recurrente</w:t>
      </w:r>
      <w:r>
        <w:rPr>
          <w:rFonts w:ascii="Palatino Linotype" w:hAnsi="Palatino Linotype" w:cs="Arial"/>
        </w:rPr>
        <w:t>,</w:t>
      </w:r>
      <w:r w:rsidRPr="00574938">
        <w:rPr>
          <w:rFonts w:ascii="Palatino Linotype" w:hAnsi="Palatino Linotype" w:cs="Arial"/>
        </w:rPr>
        <w:t xml:space="preserve"> </w:t>
      </w:r>
      <w:r>
        <w:rPr>
          <w:rFonts w:ascii="Palatino Linotype" w:hAnsi="Palatino Linotype" w:cs="Arial"/>
        </w:rPr>
        <w:t>contra la</w:t>
      </w:r>
      <w:r w:rsidRPr="00574938">
        <w:rPr>
          <w:rFonts w:ascii="Palatino Linotype" w:hAnsi="Palatino Linotype" w:cs="Arial"/>
          <w:b/>
        </w:rPr>
        <w:t xml:space="preserve"> </w:t>
      </w:r>
      <w:r>
        <w:rPr>
          <w:rFonts w:ascii="Palatino Linotype" w:hAnsi="Palatino Linotype" w:cs="Arial"/>
          <w:b/>
        </w:rPr>
        <w:t>Universidad Politécnica del Valle de Toluca</w:t>
      </w:r>
      <w:r w:rsidRPr="00574938">
        <w:rPr>
          <w:rFonts w:ascii="Palatino Linotype" w:hAnsi="Palatino Linotype" w:cs="Arial"/>
        </w:rPr>
        <w:t xml:space="preserve">, el </w:t>
      </w:r>
      <w:r w:rsidRPr="00574938">
        <w:rPr>
          <w:rFonts w:ascii="Palatino Linotype" w:hAnsi="Palatino Linotype" w:cs="Arial"/>
          <w:b/>
        </w:rPr>
        <w:t>Sujeto Obligado</w:t>
      </w:r>
      <w:r w:rsidRPr="00574938">
        <w:rPr>
          <w:rFonts w:ascii="Palatino Linotype" w:hAnsi="Palatino Linotype" w:cs="Arial"/>
        </w:rPr>
        <w:t xml:space="preserve">, ambos así denominados </w:t>
      </w:r>
      <w:r>
        <w:rPr>
          <w:rFonts w:ascii="Palatino Linotype" w:hAnsi="Palatino Linotype" w:cs="Arial"/>
        </w:rPr>
        <w:t xml:space="preserve">en lo sucesivo, en contra de las </w:t>
      </w:r>
      <w:r w:rsidRPr="00574938">
        <w:rPr>
          <w:rFonts w:ascii="Palatino Linotype" w:hAnsi="Palatino Linotype" w:cs="Arial"/>
        </w:rPr>
        <w:t xml:space="preserve">respuestas </w:t>
      </w:r>
      <w:r>
        <w:rPr>
          <w:rFonts w:ascii="Palatino Linotype" w:hAnsi="Palatino Linotype" w:cs="Arial"/>
        </w:rPr>
        <w:t>a</w:t>
      </w:r>
      <w:r w:rsidRPr="00574938">
        <w:rPr>
          <w:rFonts w:ascii="Palatino Linotype" w:hAnsi="Palatino Linotype" w:cs="Arial"/>
        </w:rPr>
        <w:t xml:space="preserve"> las solicitudes de información con número de folio </w:t>
      </w:r>
      <w:r>
        <w:rPr>
          <w:rFonts w:ascii="Palatino Linotype" w:hAnsi="Palatino Linotype" w:cs="Arial"/>
          <w:b/>
        </w:rPr>
        <w:t xml:space="preserve">00568/UPVT/IP/2018 </w:t>
      </w:r>
      <w:r w:rsidRPr="009616D7">
        <w:rPr>
          <w:rFonts w:ascii="Palatino Linotype" w:hAnsi="Palatino Linotype" w:cs="Arial"/>
        </w:rPr>
        <w:t>y</w:t>
      </w:r>
      <w:r w:rsidR="00990DD3">
        <w:rPr>
          <w:rFonts w:ascii="Palatino Linotype" w:hAnsi="Palatino Linotype" w:cs="Arial"/>
          <w:b/>
        </w:rPr>
        <w:t xml:space="preserve"> 00569/UPVT</w:t>
      </w:r>
      <w:r w:rsidRPr="00AA0F5A">
        <w:rPr>
          <w:rFonts w:ascii="Palatino Linotype" w:hAnsi="Palatino Linotype" w:cs="Arial"/>
          <w:b/>
        </w:rPr>
        <w:t xml:space="preserve">/IP/2018 </w:t>
      </w:r>
      <w:r w:rsidRPr="00574938">
        <w:rPr>
          <w:rFonts w:ascii="Palatino Linotype" w:hAnsi="Palatino Linotype" w:cs="Arial"/>
        </w:rPr>
        <w:t>se procede a dictar la presente Resolución, con fundamento en lo siguiente:</w:t>
      </w:r>
    </w:p>
    <w:p w:rsidR="009616D7" w:rsidRPr="00A315B0" w:rsidRDefault="009616D7" w:rsidP="009616D7">
      <w:pPr>
        <w:spacing w:before="100" w:beforeAutospacing="1" w:after="100" w:afterAutospacing="1" w:line="360" w:lineRule="auto"/>
        <w:jc w:val="center"/>
        <w:rPr>
          <w:rFonts w:ascii="Palatino Linotype" w:hAnsi="Palatino Linotype" w:cs="Arial"/>
          <w:b/>
          <w:sz w:val="28"/>
        </w:rPr>
      </w:pPr>
      <w:r w:rsidRPr="00A315B0">
        <w:rPr>
          <w:rFonts w:ascii="Palatino Linotype" w:hAnsi="Palatino Linotype" w:cs="Arial"/>
          <w:b/>
          <w:sz w:val="28"/>
        </w:rPr>
        <w:t>I.</w:t>
      </w:r>
      <w:r w:rsidRPr="00A315B0">
        <w:rPr>
          <w:rFonts w:ascii="Palatino Linotype" w:hAnsi="Palatino Linotype" w:cs="Arial"/>
          <w:b/>
          <w:sz w:val="28"/>
        </w:rPr>
        <w:tab/>
        <w:t>A N T E C E D E N T E S:</w:t>
      </w:r>
    </w:p>
    <w:p w:rsidR="009616D7" w:rsidRDefault="009616D7" w:rsidP="009616D7">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b/>
        </w:rPr>
        <w:t>PRIMERO.</w:t>
      </w:r>
      <w:r w:rsidRPr="00574938">
        <w:rPr>
          <w:rFonts w:ascii="Palatino Linotype" w:hAnsi="Palatino Linotype" w:cs="Arial"/>
        </w:rPr>
        <w:t xml:space="preserve"> </w:t>
      </w:r>
      <w:r w:rsidRPr="00574938">
        <w:rPr>
          <w:rFonts w:ascii="Palatino Linotype" w:hAnsi="Palatino Linotype" w:cs="Arial"/>
          <w:b/>
        </w:rPr>
        <w:t>Solicitudes de acceso a la información.</w:t>
      </w:r>
      <w:r>
        <w:rPr>
          <w:rFonts w:ascii="Palatino Linotype" w:hAnsi="Palatino Linotype" w:cs="Arial"/>
        </w:rPr>
        <w:t xml:space="preserve"> Con fecha veinte de junio de dos mil dieciocho, la</w:t>
      </w:r>
      <w:r w:rsidRPr="00574938">
        <w:rPr>
          <w:rFonts w:ascii="Palatino Linotype" w:hAnsi="Palatino Linotype" w:cs="Arial"/>
        </w:rPr>
        <w:t xml:space="preserve"> </w:t>
      </w:r>
      <w:r>
        <w:rPr>
          <w:rFonts w:ascii="Palatino Linotype" w:hAnsi="Palatino Linotype" w:cs="Arial"/>
        </w:rPr>
        <w:t xml:space="preserve">parte </w:t>
      </w:r>
      <w:r w:rsidRPr="00574938">
        <w:rPr>
          <w:rFonts w:ascii="Palatino Linotype" w:hAnsi="Palatino Linotype" w:cs="Arial"/>
          <w:b/>
        </w:rPr>
        <w:t>recurrente</w:t>
      </w:r>
      <w:r w:rsidRPr="00574938">
        <w:rPr>
          <w:rFonts w:ascii="Palatino Linotype" w:hAnsi="Palatino Linotype" w:cs="Arial"/>
        </w:rPr>
        <w:t xml:space="preserve"> presentó solicitudes de acceso a la información pública al </w:t>
      </w:r>
      <w:r w:rsidRPr="00574938">
        <w:rPr>
          <w:rFonts w:ascii="Palatino Linotype" w:hAnsi="Palatino Linotype" w:cs="Arial"/>
          <w:b/>
        </w:rPr>
        <w:t>Sujeto Obligado</w:t>
      </w:r>
      <w:r w:rsidRPr="00574938">
        <w:rPr>
          <w:rFonts w:ascii="Palatino Linotype" w:hAnsi="Palatino Linotype" w:cs="Arial"/>
        </w:rPr>
        <w:t xml:space="preserve"> mediante el Sistema de Información Mexiquense (</w:t>
      </w:r>
      <w:r w:rsidRPr="00574938">
        <w:rPr>
          <w:rFonts w:ascii="Palatino Linotype" w:hAnsi="Palatino Linotype" w:cs="Arial"/>
          <w:b/>
        </w:rPr>
        <w:t>SAIMEX</w:t>
      </w:r>
      <w:r w:rsidRPr="00574938">
        <w:rPr>
          <w:rFonts w:ascii="Palatino Linotype" w:hAnsi="Palatino Linotype" w:cs="Arial"/>
        </w:rPr>
        <w:t>), requiriendo lo siguiente:</w:t>
      </w:r>
    </w:p>
    <w:p w:rsidR="009616D7" w:rsidRDefault="009616D7" w:rsidP="009616D7">
      <w:pPr>
        <w:spacing w:before="100" w:beforeAutospacing="1" w:after="100" w:afterAutospacing="1" w:line="360" w:lineRule="auto"/>
        <w:jc w:val="both"/>
        <w:rPr>
          <w:rFonts w:ascii="Palatino Linotype" w:hAnsi="Palatino Linotype" w:cs="Arial"/>
          <w:b/>
        </w:rPr>
      </w:pPr>
      <w:r>
        <w:rPr>
          <w:rFonts w:ascii="Palatino Linotype" w:hAnsi="Palatino Linotype" w:cs="Arial"/>
          <w:b/>
        </w:rPr>
        <w:t>Solicitud 00568/UPVT/IP/2018:</w:t>
      </w:r>
    </w:p>
    <w:p w:rsidR="009616D7" w:rsidRPr="006D3C6E" w:rsidRDefault="009616D7" w:rsidP="009616D7">
      <w:pPr>
        <w:spacing w:before="100" w:beforeAutospacing="1" w:after="100" w:afterAutospacing="1"/>
        <w:ind w:left="851" w:right="851"/>
        <w:jc w:val="both"/>
        <w:rPr>
          <w:rFonts w:ascii="Palatino Linotype" w:hAnsi="Palatino Linotype" w:cs="Arial"/>
          <w:i/>
          <w:sz w:val="22"/>
        </w:rPr>
      </w:pPr>
      <w:r w:rsidRPr="006D3C6E">
        <w:rPr>
          <w:rFonts w:ascii="Palatino Linotype" w:hAnsi="Palatino Linotype" w:cs="Arial"/>
          <w:i/>
          <w:sz w:val="22"/>
        </w:rPr>
        <w:t>“</w:t>
      </w:r>
      <w:r w:rsidRPr="009616D7">
        <w:rPr>
          <w:rFonts w:ascii="Palatino Linotype" w:hAnsi="Palatino Linotype" w:cs="Arial"/>
          <w:i/>
          <w:sz w:val="22"/>
        </w:rPr>
        <w:t>Excelente día. Con enorme gusto les saludo y solicitó en informarme todas las comisiones de los Directivos que han llevado a cabo dentro de la actual y valiosa administración de la Rectora, incluyendo las de su servidor que en su momento realice, agradecere me digan la verdad y acompañen con el documento correspondiente.</w:t>
      </w:r>
      <w:r w:rsidRPr="006D3C6E">
        <w:rPr>
          <w:rFonts w:ascii="Palatino Linotype" w:hAnsi="Palatino Linotype" w:cs="Arial"/>
          <w:i/>
          <w:sz w:val="22"/>
        </w:rPr>
        <w:t>” (</w:t>
      </w:r>
      <w:r w:rsidR="009B26E8" w:rsidRPr="006D3C6E">
        <w:rPr>
          <w:rFonts w:ascii="Palatino Linotype" w:hAnsi="Palatino Linotype" w:cs="Arial"/>
          <w:i/>
          <w:sz w:val="22"/>
        </w:rPr>
        <w:t>Sic</w:t>
      </w:r>
      <w:r w:rsidRPr="006D3C6E">
        <w:rPr>
          <w:rFonts w:ascii="Palatino Linotype" w:hAnsi="Palatino Linotype" w:cs="Arial"/>
          <w:i/>
          <w:sz w:val="22"/>
        </w:rPr>
        <w:t>.)</w:t>
      </w:r>
    </w:p>
    <w:p w:rsidR="009616D7" w:rsidRDefault="00990DD3" w:rsidP="009616D7">
      <w:pPr>
        <w:spacing w:before="100" w:beforeAutospacing="1" w:after="100" w:afterAutospacing="1" w:line="360" w:lineRule="auto"/>
        <w:jc w:val="both"/>
        <w:rPr>
          <w:rFonts w:ascii="Palatino Linotype" w:hAnsi="Palatino Linotype" w:cs="Arial"/>
          <w:b/>
        </w:rPr>
      </w:pPr>
      <w:r>
        <w:rPr>
          <w:rFonts w:ascii="Palatino Linotype" w:hAnsi="Palatino Linotype" w:cs="Arial"/>
          <w:b/>
        </w:rPr>
        <w:lastRenderedPageBreak/>
        <w:t>Solicitud 00569/UPVT</w:t>
      </w:r>
      <w:r w:rsidR="009616D7" w:rsidRPr="00AA0F5A">
        <w:rPr>
          <w:rFonts w:ascii="Palatino Linotype" w:hAnsi="Palatino Linotype" w:cs="Arial"/>
          <w:b/>
        </w:rPr>
        <w:t>/IP/2018</w:t>
      </w:r>
      <w:r w:rsidR="009616D7">
        <w:rPr>
          <w:rFonts w:ascii="Palatino Linotype" w:hAnsi="Palatino Linotype" w:cs="Arial"/>
          <w:b/>
        </w:rPr>
        <w:t>:</w:t>
      </w:r>
    </w:p>
    <w:p w:rsidR="009616D7" w:rsidRPr="006D3C6E" w:rsidRDefault="009616D7" w:rsidP="009616D7">
      <w:pPr>
        <w:spacing w:before="100" w:beforeAutospacing="1" w:after="100" w:afterAutospacing="1"/>
        <w:ind w:left="851" w:right="851"/>
        <w:jc w:val="both"/>
        <w:rPr>
          <w:rFonts w:ascii="Palatino Linotype" w:hAnsi="Palatino Linotype" w:cs="Arial"/>
          <w:i/>
          <w:sz w:val="22"/>
        </w:rPr>
      </w:pPr>
      <w:r w:rsidRPr="006D3C6E">
        <w:rPr>
          <w:rFonts w:ascii="Palatino Linotype" w:hAnsi="Palatino Linotype" w:cs="Arial"/>
          <w:i/>
          <w:sz w:val="22"/>
        </w:rPr>
        <w:t>“</w:t>
      </w:r>
      <w:r w:rsidRPr="009616D7">
        <w:rPr>
          <w:rFonts w:ascii="Palatino Linotype" w:hAnsi="Palatino Linotype" w:cs="Arial"/>
          <w:i/>
          <w:sz w:val="22"/>
        </w:rPr>
        <w:t>Desprendidas de las comisiones que en la anterior solicitud pido sean gentiles de indicar, agradecere en esta solicitud, me informen sobre la gasolina proporcionada por conceptos de comisión a los Directivos en lo que va de la gestión de la Dra. Gracias</w:t>
      </w:r>
      <w:r w:rsidRPr="006D3C6E">
        <w:rPr>
          <w:rFonts w:ascii="Palatino Linotype" w:hAnsi="Palatino Linotype" w:cs="Arial"/>
          <w:i/>
          <w:sz w:val="22"/>
        </w:rPr>
        <w:t>” (Sic.)</w:t>
      </w:r>
    </w:p>
    <w:p w:rsidR="00442D26" w:rsidRPr="00BD1528" w:rsidRDefault="009616D7" w:rsidP="00442D26">
      <w:pPr>
        <w:spacing w:before="100" w:beforeAutospacing="1" w:after="100" w:afterAutospacing="1" w:line="360" w:lineRule="auto"/>
        <w:jc w:val="both"/>
        <w:rPr>
          <w:rFonts w:ascii="Palatino Linotype" w:hAnsi="Palatino Linotype" w:cs="Arial"/>
          <w:b/>
        </w:rPr>
      </w:pPr>
      <w:r w:rsidRPr="00BD1528">
        <w:rPr>
          <w:rFonts w:ascii="Palatino Linotype" w:hAnsi="Palatino Linotype" w:cs="Arial"/>
          <w:b/>
        </w:rPr>
        <w:t>SEGUNDO. Respuestas</w:t>
      </w:r>
      <w:r w:rsidRPr="00BD1528">
        <w:rPr>
          <w:rFonts w:ascii="Palatino Linotype" w:hAnsi="Palatino Linotype" w:cs="Arial"/>
        </w:rPr>
        <w:t xml:space="preserve">. De las constancias que obran en el expediente electrónico del </w:t>
      </w:r>
      <w:r w:rsidRPr="00BD1528">
        <w:rPr>
          <w:rFonts w:ascii="Palatino Linotype" w:hAnsi="Palatino Linotype" w:cs="Arial"/>
          <w:b/>
        </w:rPr>
        <w:t>SAIMEX</w:t>
      </w:r>
      <w:r w:rsidRPr="00BD1528">
        <w:rPr>
          <w:rFonts w:ascii="Palatino Linotype" w:hAnsi="Palatino Linotype" w:cs="Arial"/>
        </w:rPr>
        <w:t xml:space="preserve"> se advierte que el </w:t>
      </w:r>
      <w:r w:rsidRPr="00BD1528">
        <w:rPr>
          <w:rFonts w:ascii="Palatino Linotype" w:hAnsi="Palatino Linotype" w:cs="Arial"/>
          <w:b/>
        </w:rPr>
        <w:t>Sujeto Obligado</w:t>
      </w:r>
      <w:r w:rsidRPr="00BD1528">
        <w:rPr>
          <w:rFonts w:ascii="Palatino Linotype" w:hAnsi="Palatino Linotype" w:cs="Arial"/>
        </w:rPr>
        <w:t xml:space="preserve"> respondió a todas las solicitudes de acceso a la información </w:t>
      </w:r>
      <w:r w:rsidR="00834820" w:rsidRPr="00BD1528">
        <w:rPr>
          <w:rFonts w:ascii="Palatino Linotype" w:hAnsi="Palatino Linotype" w:cs="Arial"/>
          <w:b/>
        </w:rPr>
        <w:t xml:space="preserve">00568/UPVT/IP/2018 </w:t>
      </w:r>
      <w:r w:rsidR="00834820" w:rsidRPr="00BD1528">
        <w:rPr>
          <w:rFonts w:ascii="Palatino Linotype" w:hAnsi="Palatino Linotype" w:cs="Arial"/>
        </w:rPr>
        <w:t>y</w:t>
      </w:r>
      <w:r w:rsidR="002F316D">
        <w:rPr>
          <w:rFonts w:ascii="Palatino Linotype" w:hAnsi="Palatino Linotype" w:cs="Arial"/>
          <w:b/>
        </w:rPr>
        <w:t xml:space="preserve"> 00569/UPVT</w:t>
      </w:r>
      <w:r w:rsidR="00834820" w:rsidRPr="00BD1528">
        <w:rPr>
          <w:rFonts w:ascii="Palatino Linotype" w:hAnsi="Palatino Linotype" w:cs="Arial"/>
          <w:b/>
        </w:rPr>
        <w:t xml:space="preserve">/IP/2018 </w:t>
      </w:r>
      <w:r w:rsidRPr="00BD1528">
        <w:rPr>
          <w:rFonts w:ascii="Palatino Linotype" w:hAnsi="Palatino Linotype" w:cs="Arial"/>
        </w:rPr>
        <w:t xml:space="preserve">que fueran presentadas por el recurrente, en fecha </w:t>
      </w:r>
      <w:r w:rsidR="00834820" w:rsidRPr="00BD1528">
        <w:rPr>
          <w:rFonts w:ascii="Palatino Linotype" w:hAnsi="Palatino Linotype" w:cs="Arial"/>
        </w:rPr>
        <w:t>once de julio</w:t>
      </w:r>
      <w:r w:rsidRPr="00BD1528">
        <w:rPr>
          <w:rFonts w:ascii="Palatino Linotype" w:hAnsi="Palatino Linotype" w:cs="Arial"/>
        </w:rPr>
        <w:t xml:space="preserve"> de dos mil dieciocho, en los términos siguientes:</w:t>
      </w:r>
    </w:p>
    <w:p w:rsidR="009616D7" w:rsidRPr="00442D26" w:rsidRDefault="00442D26" w:rsidP="009616D7">
      <w:pPr>
        <w:spacing w:before="100" w:beforeAutospacing="1" w:after="100" w:afterAutospacing="1" w:line="360" w:lineRule="auto"/>
        <w:jc w:val="both"/>
        <w:rPr>
          <w:rFonts w:ascii="Palatino Linotype" w:hAnsi="Palatino Linotype" w:cs="Arial"/>
          <w:b/>
        </w:rPr>
      </w:pPr>
      <w:r w:rsidRPr="00BD1528">
        <w:rPr>
          <w:rFonts w:ascii="Palatino Linotype" w:hAnsi="Palatino Linotype" w:cs="Arial"/>
          <w:b/>
        </w:rPr>
        <w:t>Solicitud 00568/UPVT/IP/2018:</w:t>
      </w:r>
    </w:p>
    <w:p w:rsidR="00442D26" w:rsidRPr="00442D26" w:rsidRDefault="00834820" w:rsidP="00442D26">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00442D26" w:rsidRPr="00442D2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34820" w:rsidRPr="004C275A" w:rsidRDefault="00442D26" w:rsidP="00442D26">
      <w:pPr>
        <w:spacing w:before="100" w:beforeAutospacing="1" w:after="100" w:afterAutospacing="1"/>
        <w:ind w:left="851" w:right="851"/>
        <w:jc w:val="both"/>
        <w:rPr>
          <w:rFonts w:ascii="Palatino Linotype" w:hAnsi="Palatino Linotype" w:cs="Arial"/>
          <w:i/>
          <w:sz w:val="22"/>
        </w:rPr>
      </w:pPr>
      <w:r w:rsidRPr="00442D26">
        <w:rPr>
          <w:rFonts w:ascii="Palatino Linotype" w:hAnsi="Palatino Linotype" w:cs="Arial"/>
          <w:i/>
          <w:sz w:val="22"/>
        </w:rPr>
        <w:t xml:space="preserve">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00568/UPVT/IP/2018, que realizó el 20 de junio del año en curso, sírvase encontrar en archivo adjunto copia digitalizada en formato pdf del oficio emitido por los Servidores Públicos Habilitados, de la Dirección de Planeación y Vinculación, la Dirección de División de Ingeniería en Biotecnológica y Licenciatura en Negocios Internacionales, Dirección de División de Ingeniería Industrial y de Sistemas, Dirección de División de Ingeniería Mecatrónica, Dirección de División de Ingeniería en Informática, y Dirección de Administración y Finanzas, en el cual se detalla lo referente a su solicitud de información. Se hace de su conocimiento el término de </w:t>
      </w:r>
      <w:r w:rsidRPr="00442D26">
        <w:rPr>
          <w:rFonts w:ascii="Palatino Linotype" w:hAnsi="Palatino Linotype" w:cs="Arial"/>
          <w:i/>
          <w:sz w:val="22"/>
        </w:rPr>
        <w:lastRenderedPageBreak/>
        <w:t>quince días para interponer el recurso de revisión que se señala en los artículos 176,177 y 178 de la Ley de la materia, en caso de considerar que la respuesta es desfavorable a su solicitud.</w:t>
      </w:r>
      <w:r w:rsidR="00834820">
        <w:rPr>
          <w:rFonts w:ascii="Palatino Linotype" w:hAnsi="Palatino Linotype" w:cs="Arial"/>
          <w:i/>
          <w:sz w:val="22"/>
        </w:rPr>
        <w:t>” (Sic.)</w:t>
      </w:r>
    </w:p>
    <w:p w:rsidR="00834820" w:rsidRPr="0022041C" w:rsidRDefault="00834820" w:rsidP="00442D26">
      <w:pPr>
        <w:spacing w:before="100" w:beforeAutospacing="1" w:after="100" w:afterAutospacing="1" w:line="360" w:lineRule="auto"/>
        <w:jc w:val="both"/>
        <w:rPr>
          <w:rFonts w:ascii="Palatino Linotype" w:hAnsi="Palatino Linotype" w:cs="Arial"/>
          <w:i/>
        </w:rPr>
      </w:pPr>
      <w:r w:rsidRPr="00F50501">
        <w:rPr>
          <w:rFonts w:ascii="Palatino Linotype" w:hAnsi="Palatino Linotype" w:cs="Arial"/>
        </w:rPr>
        <w:t xml:space="preserve">Así </w:t>
      </w:r>
      <w:r>
        <w:rPr>
          <w:rFonts w:ascii="Palatino Linotype" w:hAnsi="Palatino Linotype" w:cs="Arial"/>
        </w:rPr>
        <w:t>mismo el Sujeto Obligado adjuntó</w:t>
      </w:r>
      <w:r w:rsidRPr="00F50501">
        <w:rPr>
          <w:rFonts w:ascii="Palatino Linotype" w:hAnsi="Palatino Linotype" w:cs="Arial"/>
        </w:rPr>
        <w:t xml:space="preserve"> a su respuesta los archivos </w:t>
      </w:r>
      <w:r w:rsidRPr="00F50501">
        <w:rPr>
          <w:rFonts w:ascii="Palatino Linotype" w:hAnsi="Palatino Linotype" w:cs="Arial"/>
          <w:i/>
        </w:rPr>
        <w:t>“</w:t>
      </w:r>
      <w:r w:rsidR="0022041C">
        <w:rPr>
          <w:rFonts w:ascii="Palatino Linotype" w:hAnsi="Palatino Linotype" w:cs="Arial"/>
          <w:i/>
        </w:rPr>
        <w:t>Saimex 568-1.pdf”, “Saimex 568.pdf”, “SAIMEX 568.PDF”, “saimex 568.pdf”, “saimex 00568.pdf”, “</w:t>
      </w:r>
      <w:r w:rsidR="00442D26" w:rsidRPr="00442D26">
        <w:rPr>
          <w:rFonts w:ascii="Palatino Linotype" w:hAnsi="Palatino Linotype" w:cs="Arial"/>
          <w:i/>
        </w:rPr>
        <w:t xml:space="preserve">comision saimex 568.pdf </w:t>
      </w:r>
      <w:r w:rsidR="0022041C">
        <w:rPr>
          <w:rFonts w:ascii="Palatino Linotype" w:hAnsi="Palatino Linotype" w:cs="Arial"/>
          <w:i/>
        </w:rPr>
        <w:t xml:space="preserve">“, “SAIMEX 568 dafc.pdf”, “COMISIONES.pdf”, “SAIMEX 568.pdf” </w:t>
      </w:r>
      <w:r w:rsidR="0022041C" w:rsidRPr="00A340B8">
        <w:rPr>
          <w:rFonts w:ascii="Palatino Linotype" w:hAnsi="Palatino Linotype" w:cs="Arial"/>
        </w:rPr>
        <w:t xml:space="preserve">y </w:t>
      </w:r>
      <w:r w:rsidR="0022041C">
        <w:rPr>
          <w:rFonts w:ascii="Palatino Linotype" w:hAnsi="Palatino Linotype" w:cs="Arial"/>
          <w:i/>
        </w:rPr>
        <w:t>“</w:t>
      </w:r>
      <w:r w:rsidR="00442D26" w:rsidRPr="00442D26">
        <w:rPr>
          <w:rFonts w:ascii="Palatino Linotype" w:hAnsi="Palatino Linotype" w:cs="Arial"/>
          <w:i/>
        </w:rPr>
        <w:t>SOLICITUD 00568.pdf</w:t>
      </w:r>
      <w:r w:rsidRPr="00F50501">
        <w:rPr>
          <w:rFonts w:ascii="Palatino Linotype" w:hAnsi="Palatino Linotype" w:cs="Arial"/>
          <w:i/>
        </w:rPr>
        <w:t>”</w:t>
      </w:r>
      <w:r w:rsidRPr="00F50501">
        <w:rPr>
          <w:rFonts w:ascii="Palatino Linotype" w:hAnsi="Palatino Linotype" w:cs="Arial"/>
        </w:rPr>
        <w:t>, los cuales contienen lo siguiente:</w:t>
      </w:r>
    </w:p>
    <w:p w:rsidR="0022041C" w:rsidRPr="00712B3D" w:rsidRDefault="0022041C" w:rsidP="0022041C">
      <w:pPr>
        <w:pStyle w:val="Prrafodelista"/>
        <w:numPr>
          <w:ilvl w:val="0"/>
          <w:numId w:val="1"/>
        </w:numPr>
        <w:spacing w:before="100" w:beforeAutospacing="1" w:after="100" w:afterAutospacing="1" w:line="360" w:lineRule="auto"/>
        <w:jc w:val="both"/>
        <w:rPr>
          <w:rFonts w:ascii="Palatino Linotype" w:hAnsi="Palatino Linotype" w:cs="Arial"/>
          <w:b/>
        </w:rPr>
      </w:pPr>
      <w:r>
        <w:rPr>
          <w:rFonts w:ascii="Palatino Linotype" w:hAnsi="Palatino Linotype" w:cs="Arial"/>
        </w:rPr>
        <w:t>E</w:t>
      </w:r>
      <w:r w:rsidR="00834820">
        <w:rPr>
          <w:rFonts w:ascii="Palatino Linotype" w:hAnsi="Palatino Linotype" w:cs="Arial"/>
        </w:rPr>
        <w:t>l</w:t>
      </w:r>
      <w:r w:rsidR="00834820" w:rsidRPr="00F50501">
        <w:rPr>
          <w:rFonts w:ascii="Palatino Linotype" w:hAnsi="Palatino Linotype" w:cs="Arial"/>
        </w:rPr>
        <w:t xml:space="preserve"> archivo </w:t>
      </w:r>
      <w:r w:rsidRPr="0022041C">
        <w:rPr>
          <w:rFonts w:ascii="Palatino Linotype" w:hAnsi="Palatino Linotype" w:cs="Arial"/>
          <w:i/>
        </w:rPr>
        <w:t>“Saimex 568-1.pdf”</w:t>
      </w:r>
      <w:r w:rsidR="00834820" w:rsidRPr="00F50501">
        <w:rPr>
          <w:rFonts w:ascii="Palatino Linotype" w:hAnsi="Palatino Linotype" w:cs="Arial"/>
          <w:i/>
        </w:rPr>
        <w:t xml:space="preserve">, </w:t>
      </w:r>
      <w:r>
        <w:rPr>
          <w:rFonts w:ascii="Palatino Linotype" w:hAnsi="Palatino Linotype" w:cs="Arial"/>
        </w:rPr>
        <w:t>contiene</w:t>
      </w:r>
      <w:r w:rsidR="00712B3D">
        <w:rPr>
          <w:rFonts w:ascii="Palatino Linotype" w:hAnsi="Palatino Linotype" w:cs="Arial"/>
        </w:rPr>
        <w:t xml:space="preserve"> nueve oficios, signados por la Rectora de la UPVT, dirigidos a la Directora de la División de Ingeniería Mecatrónica, en donde le informa las comisiones a las que fue asignada.</w:t>
      </w:r>
    </w:p>
    <w:p w:rsidR="00712B3D" w:rsidRPr="00712B3D" w:rsidRDefault="00712B3D" w:rsidP="00712B3D">
      <w:pPr>
        <w:pStyle w:val="Prrafodelista"/>
        <w:numPr>
          <w:ilvl w:val="0"/>
          <w:numId w:val="1"/>
        </w:numPr>
        <w:spacing w:before="100" w:beforeAutospacing="1" w:after="100" w:afterAutospacing="1" w:line="360" w:lineRule="auto"/>
        <w:jc w:val="both"/>
        <w:rPr>
          <w:rFonts w:ascii="Palatino Linotype" w:hAnsi="Palatino Linotype" w:cs="Arial"/>
          <w:b/>
        </w:rPr>
      </w:pPr>
      <w:r>
        <w:rPr>
          <w:rFonts w:ascii="Palatino Linotype" w:hAnsi="Palatino Linotype" w:cs="Arial"/>
        </w:rPr>
        <w:t xml:space="preserve">El archivo </w:t>
      </w:r>
      <w:r w:rsidRPr="00712B3D">
        <w:rPr>
          <w:rFonts w:ascii="Palatino Linotype" w:hAnsi="Palatino Linotype" w:cs="Arial"/>
          <w:i/>
        </w:rPr>
        <w:t>“Saimex 568.pdf”</w:t>
      </w:r>
      <w:r>
        <w:rPr>
          <w:rFonts w:ascii="Palatino Linotype" w:hAnsi="Palatino Linotype" w:cs="Arial"/>
          <w:i/>
        </w:rPr>
        <w:t xml:space="preserve">, </w:t>
      </w:r>
      <w:r>
        <w:rPr>
          <w:rFonts w:ascii="Palatino Linotype" w:hAnsi="Palatino Linotype" w:cs="Arial"/>
        </w:rPr>
        <w:t>contiene el oficio número 205BL13000/642/2018, que remite la Directora de División de Ingeniería Mecatrónica, en donde menciona que adjunta a dicho oficio las comisiones a las que ha sido asignada.</w:t>
      </w:r>
    </w:p>
    <w:p w:rsidR="00712B3D" w:rsidRPr="00B25C31" w:rsidRDefault="00712B3D" w:rsidP="00712B3D">
      <w:pPr>
        <w:pStyle w:val="Prrafodelista"/>
        <w:numPr>
          <w:ilvl w:val="0"/>
          <w:numId w:val="1"/>
        </w:numPr>
        <w:spacing w:before="100" w:beforeAutospacing="1" w:after="100" w:afterAutospacing="1" w:line="360" w:lineRule="auto"/>
        <w:jc w:val="both"/>
        <w:rPr>
          <w:rFonts w:ascii="Palatino Linotype" w:hAnsi="Palatino Linotype" w:cs="Arial"/>
          <w:b/>
        </w:rPr>
      </w:pPr>
      <w:r>
        <w:rPr>
          <w:rFonts w:ascii="Palatino Linotype" w:hAnsi="Palatino Linotype" w:cs="Arial"/>
        </w:rPr>
        <w:t xml:space="preserve">El archivo </w:t>
      </w:r>
      <w:r>
        <w:rPr>
          <w:rFonts w:ascii="Palatino Linotype" w:hAnsi="Palatino Linotype" w:cs="Arial"/>
          <w:i/>
        </w:rPr>
        <w:t xml:space="preserve">“SAIMEX 568.PDF”, </w:t>
      </w:r>
      <w:r>
        <w:rPr>
          <w:rFonts w:ascii="Palatino Linotype" w:hAnsi="Palatino Linotype" w:cs="Arial"/>
        </w:rPr>
        <w:t>contiene</w:t>
      </w:r>
      <w:r w:rsidR="00B25C31">
        <w:rPr>
          <w:rFonts w:ascii="Palatino Linotype" w:hAnsi="Palatino Linotype" w:cs="Arial"/>
        </w:rPr>
        <w:t xml:space="preserve"> el oficio número 205BL15000/824/2018 de fecha 10 de julio del año en curso que remite el Director de la División de Ingeniería en Biotecnología y Licenciatura en Negocios Internacionales, en donde menciona que no tuvo </w:t>
      </w:r>
      <w:r w:rsidR="0061101F">
        <w:rPr>
          <w:rFonts w:ascii="Palatino Linotype" w:hAnsi="Palatino Linotype" w:cs="Arial"/>
        </w:rPr>
        <w:t>comisiones</w:t>
      </w:r>
      <w:r w:rsidR="00B25C31">
        <w:rPr>
          <w:rFonts w:ascii="Palatino Linotype" w:hAnsi="Palatino Linotype" w:cs="Arial"/>
        </w:rPr>
        <w:t xml:space="preserve"> asignadas.</w:t>
      </w:r>
    </w:p>
    <w:p w:rsidR="00B25C31" w:rsidRDefault="00B25C31" w:rsidP="00712B3D">
      <w:pPr>
        <w:pStyle w:val="Prrafodelista"/>
        <w:numPr>
          <w:ilvl w:val="0"/>
          <w:numId w:val="1"/>
        </w:numPr>
        <w:spacing w:before="100" w:beforeAutospacing="1" w:after="100" w:afterAutospacing="1" w:line="360" w:lineRule="auto"/>
        <w:jc w:val="both"/>
        <w:rPr>
          <w:rFonts w:ascii="Palatino Linotype" w:hAnsi="Palatino Linotype" w:cs="Arial"/>
        </w:rPr>
      </w:pPr>
      <w:r w:rsidRPr="00B25C31">
        <w:rPr>
          <w:rFonts w:ascii="Palatino Linotype" w:hAnsi="Palatino Linotype" w:cs="Arial"/>
        </w:rPr>
        <w:t xml:space="preserve">El archivo </w:t>
      </w:r>
      <w:r>
        <w:rPr>
          <w:rFonts w:ascii="Palatino Linotype" w:hAnsi="Palatino Linotype" w:cs="Arial"/>
          <w:i/>
        </w:rPr>
        <w:t xml:space="preserve">“saimex 568.pdf”, </w:t>
      </w:r>
      <w:r>
        <w:rPr>
          <w:rFonts w:ascii="Palatino Linotype" w:hAnsi="Palatino Linotype" w:cs="Arial"/>
        </w:rPr>
        <w:t>contiene el oficio 205BL13000/311/2018 de fecha 10 de julio de 2018, que remite la Directora de División Industrial y de Sistemas, en donde menciona que adjuntara a dicho oficio las comisiones a las que ha sido asignada del periodo comprendido del 16 de octubre de 2017 al 20 de junio de 2018.</w:t>
      </w:r>
    </w:p>
    <w:p w:rsidR="00B25C31" w:rsidRDefault="00B25C31" w:rsidP="00712B3D">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El archivo </w:t>
      </w:r>
      <w:r>
        <w:rPr>
          <w:rFonts w:ascii="Palatino Linotype" w:hAnsi="Palatino Linotype" w:cs="Arial"/>
          <w:i/>
        </w:rPr>
        <w:t>“saimex 00568.pdf”</w:t>
      </w:r>
      <w:r w:rsidR="0000471C">
        <w:rPr>
          <w:rFonts w:ascii="Palatino Linotype" w:hAnsi="Palatino Linotype" w:cs="Arial"/>
          <w:i/>
        </w:rPr>
        <w:t xml:space="preserve">, </w:t>
      </w:r>
      <w:r w:rsidR="0000471C">
        <w:rPr>
          <w:rFonts w:ascii="Palatino Linotype" w:hAnsi="Palatino Linotype" w:cs="Arial"/>
        </w:rPr>
        <w:t xml:space="preserve">contiene el oficio 205BL12000/INI/325/2018 de fecha 10 de julio de 2018 que remite </w:t>
      </w:r>
      <w:r w:rsidR="00142FB8">
        <w:rPr>
          <w:rFonts w:ascii="Palatino Linotype" w:hAnsi="Palatino Linotype" w:cs="Arial"/>
        </w:rPr>
        <w:t xml:space="preserve">la Directora de la División de Ingeniería en Informática, menciona que adjunta al oficio las </w:t>
      </w:r>
      <w:r w:rsidR="00B66E84">
        <w:rPr>
          <w:rFonts w:ascii="Palatino Linotype" w:hAnsi="Palatino Linotype" w:cs="Arial"/>
        </w:rPr>
        <w:t>comisiones</w:t>
      </w:r>
      <w:r w:rsidR="00142FB8">
        <w:rPr>
          <w:rFonts w:ascii="Palatino Linotype" w:hAnsi="Palatino Linotype" w:cs="Arial"/>
        </w:rPr>
        <w:t xml:space="preserve"> a las que ha sido asignada del periodo correspondiente del 16 de octubre de 2017 al 20 de junio de 2018.</w:t>
      </w:r>
    </w:p>
    <w:p w:rsidR="00142FB8" w:rsidRDefault="00142FB8" w:rsidP="00712B3D">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archivo </w:t>
      </w:r>
      <w:r w:rsidR="000005AB" w:rsidRPr="000005AB">
        <w:rPr>
          <w:rFonts w:ascii="Palatino Linotype" w:hAnsi="Palatino Linotype" w:cs="Arial"/>
          <w:i/>
        </w:rPr>
        <w:t>comision saimex 568.pdf “</w:t>
      </w:r>
      <w:r w:rsidR="000005AB">
        <w:rPr>
          <w:rFonts w:ascii="Palatino Linotype" w:hAnsi="Palatino Linotype" w:cs="Arial"/>
          <w:i/>
        </w:rPr>
        <w:t xml:space="preserve">, </w:t>
      </w:r>
      <w:r w:rsidR="000005AB">
        <w:rPr>
          <w:rFonts w:ascii="Palatino Linotype" w:hAnsi="Palatino Linotype" w:cs="Arial"/>
        </w:rPr>
        <w:t>contiene el oficio de fecha 28 de mayo de 2018, signado por la Directora de la UPVT, en donde informa a la Directora de la División de Ingeniería en Informática una comisión y se detalla en el cuerpo del oficio.</w:t>
      </w:r>
    </w:p>
    <w:p w:rsidR="000005AB" w:rsidRDefault="000005AB" w:rsidP="00712B3D">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archivo </w:t>
      </w:r>
      <w:r>
        <w:rPr>
          <w:rFonts w:ascii="Palatino Linotype" w:hAnsi="Palatino Linotype" w:cs="Arial"/>
          <w:i/>
        </w:rPr>
        <w:t xml:space="preserve">“SAIMEX 568 dafc.pdf”, </w:t>
      </w:r>
      <w:r>
        <w:rPr>
          <w:rFonts w:ascii="Palatino Linotype" w:hAnsi="Palatino Linotype" w:cs="Arial"/>
        </w:rPr>
        <w:t xml:space="preserve">contiene el oficio 205BL14000/418/2018, de fecha 25 de junio de 2018, que remite el Director de </w:t>
      </w:r>
      <w:r w:rsidR="00B216EA">
        <w:rPr>
          <w:rFonts w:ascii="Palatino Linotype" w:hAnsi="Palatino Linotype" w:cs="Arial"/>
        </w:rPr>
        <w:t>Administración</w:t>
      </w:r>
      <w:r>
        <w:rPr>
          <w:rFonts w:ascii="Palatino Linotype" w:hAnsi="Palatino Linotype" w:cs="Arial"/>
        </w:rPr>
        <w:t xml:space="preserve"> y Finanzas en donde menciona que del periodo </w:t>
      </w:r>
      <w:r w:rsidR="00B216EA">
        <w:rPr>
          <w:rFonts w:ascii="Palatino Linotype" w:hAnsi="Palatino Linotype" w:cs="Arial"/>
        </w:rPr>
        <w:t>de la Rectora actual</w:t>
      </w:r>
      <w:r>
        <w:rPr>
          <w:rFonts w:ascii="Palatino Linotype" w:hAnsi="Palatino Linotype" w:cs="Arial"/>
        </w:rPr>
        <w:t xml:space="preserve">, solamente </w:t>
      </w:r>
      <w:r w:rsidR="00B216EA">
        <w:rPr>
          <w:rFonts w:ascii="Palatino Linotype" w:hAnsi="Palatino Linotype" w:cs="Arial"/>
        </w:rPr>
        <w:t>ha sido comisionado una vez para asistir a la Coordinación de Universidades Tecnológicas y Politécnicas de la Ciudad de México el día 11 de abril de 2018, también aparece el oficio de comisión DAF/010BIS/2018, que signa la Rectora de la UPVT en donde se detalla la comisión en mención.</w:t>
      </w:r>
    </w:p>
    <w:p w:rsidR="008958EC" w:rsidRDefault="008958EC" w:rsidP="00712B3D">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archivo </w:t>
      </w:r>
      <w:r>
        <w:rPr>
          <w:rFonts w:ascii="Palatino Linotype" w:hAnsi="Palatino Linotype" w:cs="Arial"/>
          <w:i/>
        </w:rPr>
        <w:t xml:space="preserve">“COMISIONES.pdf”, </w:t>
      </w:r>
      <w:r>
        <w:rPr>
          <w:rFonts w:ascii="Palatino Linotype" w:hAnsi="Palatino Linotype" w:cs="Arial"/>
        </w:rPr>
        <w:t>contiene 10 oficios remitidos por la Rectora de la UPVT, en donde le informa las comisiones a las cuales fue designado el Encargado y posteriormente Director de Planeación y Vinculación, en donde en dos de ellos esta testada la información</w:t>
      </w:r>
      <w:r w:rsidR="00A340B8">
        <w:rPr>
          <w:rFonts w:ascii="Palatino Linotype" w:hAnsi="Palatino Linotype" w:cs="Arial"/>
        </w:rPr>
        <w:t xml:space="preserve"> relativa al lugar de comisión.</w:t>
      </w:r>
    </w:p>
    <w:p w:rsidR="00A340B8" w:rsidRDefault="00A340B8" w:rsidP="00712B3D">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archivo </w:t>
      </w:r>
      <w:r>
        <w:rPr>
          <w:rFonts w:ascii="Palatino Linotype" w:hAnsi="Palatino Linotype" w:cs="Arial"/>
          <w:i/>
        </w:rPr>
        <w:t xml:space="preserve">“SAIMEX 568.pdf”, </w:t>
      </w:r>
      <w:r>
        <w:rPr>
          <w:rFonts w:ascii="Palatino Linotype" w:hAnsi="Palatino Linotype" w:cs="Arial"/>
        </w:rPr>
        <w:t>contiene el oficio 205BL16000/352BIS/2018 de fecha 5 de julio de 2018</w:t>
      </w:r>
      <w:r w:rsidR="00416A24">
        <w:rPr>
          <w:rFonts w:ascii="Palatino Linotype" w:hAnsi="Palatino Linotype" w:cs="Arial"/>
        </w:rPr>
        <w:t xml:space="preserve"> que remite el Director de Planeación y Vinculación, en donde en términos generales, menciona que la Rectora actual fue </w:t>
      </w:r>
      <w:r w:rsidR="00416A24">
        <w:rPr>
          <w:rFonts w:ascii="Palatino Linotype" w:hAnsi="Palatino Linotype" w:cs="Arial"/>
        </w:rPr>
        <w:lastRenderedPageBreak/>
        <w:t>designada por parte del Gobernador a partir del 16 de octubre de 2017 y por lo tanto adjuntaba los avisos de comisión del periodo comprendido del inicio de su administración al 20 de junio de 2018, en los cuales se contenían datos personales que se testaron y solicitaba se convocara al Comité de Transparencia de la Universidad para que aprobara la clasificación de la información pública y en su caso emitieran el Acuerdo de versión pública.</w:t>
      </w:r>
    </w:p>
    <w:p w:rsidR="00416A24" w:rsidRPr="00B25C31" w:rsidRDefault="00416A24" w:rsidP="00712B3D">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archivo </w:t>
      </w:r>
      <w:r>
        <w:rPr>
          <w:rFonts w:ascii="Palatino Linotype" w:hAnsi="Palatino Linotype" w:cs="Arial"/>
          <w:i/>
        </w:rPr>
        <w:t>“</w:t>
      </w:r>
      <w:r w:rsidRPr="00442D26">
        <w:rPr>
          <w:rFonts w:ascii="Palatino Linotype" w:hAnsi="Palatino Linotype" w:cs="Arial"/>
          <w:i/>
        </w:rPr>
        <w:t>SOLICITUD 00568.pdf</w:t>
      </w:r>
      <w:r w:rsidRPr="00F50501">
        <w:rPr>
          <w:rFonts w:ascii="Palatino Linotype" w:hAnsi="Palatino Linotype" w:cs="Arial"/>
          <w:i/>
        </w:rPr>
        <w:t>”</w:t>
      </w:r>
      <w:r>
        <w:rPr>
          <w:rFonts w:ascii="Palatino Linotype" w:hAnsi="Palatino Linotype" w:cs="Arial"/>
          <w:i/>
        </w:rPr>
        <w:t xml:space="preserve">, </w:t>
      </w:r>
      <w:r>
        <w:rPr>
          <w:rFonts w:ascii="Palatino Linotype" w:hAnsi="Palatino Linotype" w:cs="Arial"/>
        </w:rPr>
        <w:t>contiene el oficio número 205BL16001/1577/2018 de fecha 11 de julio de 2018 que remite la Titular de la Unidad de Transparencia en donde menciona que encontrara en archivos adjuntos la información que solicitó la parte recurrente y en cada uno se detalla lo relativo a su solicitud de información.</w:t>
      </w:r>
    </w:p>
    <w:p w:rsidR="00834820" w:rsidRPr="0022041C" w:rsidRDefault="00B25C31" w:rsidP="0022041C">
      <w:pPr>
        <w:spacing w:before="100" w:beforeAutospacing="1" w:after="100" w:afterAutospacing="1" w:line="360" w:lineRule="auto"/>
        <w:jc w:val="both"/>
        <w:rPr>
          <w:rFonts w:ascii="Palatino Linotype" w:hAnsi="Palatino Linotype" w:cs="Arial"/>
          <w:b/>
        </w:rPr>
      </w:pPr>
      <w:r>
        <w:rPr>
          <w:rFonts w:ascii="Palatino Linotype" w:hAnsi="Palatino Linotype" w:cs="Arial"/>
          <w:b/>
        </w:rPr>
        <w:t xml:space="preserve">Solicitud </w:t>
      </w:r>
      <w:r w:rsidR="00990DD3">
        <w:rPr>
          <w:rFonts w:ascii="Palatino Linotype" w:hAnsi="Palatino Linotype" w:cs="Arial"/>
          <w:b/>
        </w:rPr>
        <w:t>00569/UPVT</w:t>
      </w:r>
      <w:r w:rsidR="00BD1528" w:rsidRPr="00BD1528">
        <w:rPr>
          <w:rFonts w:ascii="Palatino Linotype" w:hAnsi="Palatino Linotype" w:cs="Arial"/>
          <w:b/>
        </w:rPr>
        <w:t>/IP/2018</w:t>
      </w:r>
      <w:r>
        <w:rPr>
          <w:rFonts w:ascii="Palatino Linotype" w:hAnsi="Palatino Linotype" w:cs="Arial"/>
          <w:b/>
        </w:rPr>
        <w:t xml:space="preserve">: </w:t>
      </w:r>
    </w:p>
    <w:p w:rsidR="00BD1528" w:rsidRPr="00BD1528" w:rsidRDefault="00BD1528" w:rsidP="00BD1528">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Pr="00BD152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16A24" w:rsidRPr="00BD1528" w:rsidRDefault="00BD1528" w:rsidP="00BD1528">
      <w:pPr>
        <w:spacing w:before="100" w:beforeAutospacing="1" w:after="100" w:afterAutospacing="1"/>
        <w:ind w:left="851" w:right="851"/>
        <w:jc w:val="both"/>
        <w:rPr>
          <w:rFonts w:ascii="Palatino Linotype" w:hAnsi="Palatino Linotype" w:cs="Arial"/>
          <w:i/>
          <w:sz w:val="22"/>
        </w:rPr>
      </w:pPr>
      <w:r w:rsidRPr="00BD1528">
        <w:rPr>
          <w:rFonts w:ascii="Palatino Linotype" w:hAnsi="Palatino Linotype" w:cs="Arial"/>
          <w:i/>
          <w:sz w:val="22"/>
        </w:rPr>
        <w:t xml:space="preserve">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00569/UPVT/IP/201800 que realizó el 20 de junio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w:t>
      </w:r>
      <w:r w:rsidRPr="00BD1528">
        <w:rPr>
          <w:rFonts w:ascii="Palatino Linotype" w:hAnsi="Palatino Linotype" w:cs="Arial"/>
          <w:i/>
          <w:sz w:val="22"/>
        </w:rPr>
        <w:lastRenderedPageBreak/>
        <w:t>artículos 176,177 y 178 de la Ley de la materia, en caso de considerar que la respuesta es desfavorable a su solicitud.</w:t>
      </w:r>
      <w:r>
        <w:rPr>
          <w:rFonts w:ascii="Palatino Linotype" w:hAnsi="Palatino Linotype" w:cs="Arial"/>
          <w:i/>
          <w:sz w:val="22"/>
        </w:rPr>
        <w:t>” (Sic.)</w:t>
      </w:r>
    </w:p>
    <w:p w:rsidR="00834820" w:rsidRPr="00BD1528" w:rsidRDefault="00834820" w:rsidP="00BD1528">
      <w:pPr>
        <w:spacing w:before="100" w:beforeAutospacing="1" w:after="100" w:afterAutospacing="1" w:line="360" w:lineRule="auto"/>
        <w:jc w:val="both"/>
        <w:rPr>
          <w:rFonts w:ascii="Palatino Linotype" w:hAnsi="Palatino Linotype" w:cs="Arial"/>
          <w:i/>
        </w:rPr>
      </w:pPr>
      <w:r w:rsidRPr="00E377EB">
        <w:rPr>
          <w:rFonts w:ascii="Palatino Linotype" w:hAnsi="Palatino Linotype" w:cs="Arial"/>
        </w:rPr>
        <w:t xml:space="preserve">Adjuntando  a su respuesta los archivos </w:t>
      </w:r>
      <w:r w:rsidR="00BD1528">
        <w:rPr>
          <w:rFonts w:ascii="Palatino Linotype" w:hAnsi="Palatino Linotype" w:cs="Arial"/>
        </w:rPr>
        <w:t>“</w:t>
      </w:r>
      <w:r w:rsidR="00BD1528">
        <w:rPr>
          <w:rFonts w:ascii="Palatino Linotype" w:hAnsi="Palatino Linotype" w:cs="Arial"/>
          <w:i/>
        </w:rPr>
        <w:t xml:space="preserve">00569UPVTIP2018.pdf” </w:t>
      </w:r>
      <w:r w:rsidR="00BD1528" w:rsidRPr="00BD1528">
        <w:rPr>
          <w:rFonts w:ascii="Palatino Linotype" w:hAnsi="Palatino Linotype" w:cs="Arial"/>
        </w:rPr>
        <w:t>y</w:t>
      </w:r>
      <w:r w:rsidR="00BD1528">
        <w:rPr>
          <w:rFonts w:ascii="Palatino Linotype" w:hAnsi="Palatino Linotype" w:cs="Arial"/>
          <w:i/>
        </w:rPr>
        <w:t xml:space="preserve"> “</w:t>
      </w:r>
      <w:r w:rsidR="00BD1528" w:rsidRPr="00BD1528">
        <w:rPr>
          <w:rFonts w:ascii="Palatino Linotype" w:hAnsi="Palatino Linotype" w:cs="Arial"/>
          <w:i/>
        </w:rPr>
        <w:t>SOLICITUD 00569.pdf</w:t>
      </w:r>
      <w:r w:rsidRPr="00E377EB">
        <w:rPr>
          <w:rFonts w:ascii="Palatino Linotype" w:hAnsi="Palatino Linotype" w:cs="Arial"/>
          <w:i/>
        </w:rPr>
        <w:t>”</w:t>
      </w:r>
      <w:r w:rsidRPr="00E377EB">
        <w:rPr>
          <w:rFonts w:ascii="Palatino Linotype" w:hAnsi="Palatino Linotype" w:cs="Arial"/>
        </w:rPr>
        <w:t>, los cuales contienen lo siguiente:</w:t>
      </w:r>
    </w:p>
    <w:p w:rsidR="00834820" w:rsidRDefault="00834820" w:rsidP="00834820">
      <w:pPr>
        <w:pStyle w:val="Prrafodelista"/>
        <w:numPr>
          <w:ilvl w:val="0"/>
          <w:numId w:val="2"/>
        </w:numPr>
        <w:spacing w:before="100" w:beforeAutospacing="1" w:after="100" w:afterAutospacing="1" w:line="360" w:lineRule="auto"/>
        <w:jc w:val="both"/>
        <w:rPr>
          <w:rFonts w:ascii="Palatino Linotype" w:hAnsi="Palatino Linotype" w:cs="Arial"/>
        </w:rPr>
      </w:pPr>
      <w:r w:rsidRPr="00E377EB">
        <w:rPr>
          <w:rFonts w:ascii="Palatino Linotype" w:hAnsi="Palatino Linotype" w:cs="Arial"/>
        </w:rPr>
        <w:t>E</w:t>
      </w:r>
      <w:r>
        <w:rPr>
          <w:rFonts w:ascii="Palatino Linotype" w:hAnsi="Palatino Linotype" w:cs="Arial"/>
        </w:rPr>
        <w:t>n e</w:t>
      </w:r>
      <w:r w:rsidRPr="00E377EB">
        <w:rPr>
          <w:rFonts w:ascii="Palatino Linotype" w:hAnsi="Palatino Linotype" w:cs="Arial"/>
        </w:rPr>
        <w:t xml:space="preserve">l archivo </w:t>
      </w:r>
      <w:r w:rsidR="00BD1528" w:rsidRPr="00BD1528">
        <w:rPr>
          <w:rFonts w:ascii="Palatino Linotype" w:hAnsi="Palatino Linotype" w:cs="Arial"/>
          <w:i/>
        </w:rPr>
        <w:t>“00569UPVTIP2018.pdf”</w:t>
      </w:r>
      <w:r w:rsidRPr="00E377EB">
        <w:rPr>
          <w:rFonts w:ascii="Palatino Linotype" w:hAnsi="Palatino Linotype" w:cs="Arial"/>
          <w:i/>
        </w:rPr>
        <w:t>,</w:t>
      </w:r>
      <w:r w:rsidR="00BD1528">
        <w:rPr>
          <w:rFonts w:ascii="Palatino Linotype" w:hAnsi="Palatino Linotype" w:cs="Arial"/>
          <w:i/>
        </w:rPr>
        <w:t xml:space="preserve"> </w:t>
      </w:r>
      <w:r w:rsidR="00BD1528">
        <w:rPr>
          <w:rFonts w:ascii="Palatino Linotype" w:hAnsi="Palatino Linotype" w:cs="Arial"/>
        </w:rPr>
        <w:t xml:space="preserve">aparece el oficio número 205BL 14002/522/2018 de fecha 11 de julio de 2018 </w:t>
      </w:r>
      <w:r w:rsidR="00044596">
        <w:rPr>
          <w:rFonts w:ascii="Palatino Linotype" w:hAnsi="Palatino Linotype" w:cs="Arial"/>
        </w:rPr>
        <w:t>que remite la Jefa del Departamento de Recursos Humanos y Materiales en donde menciona que del periodo comprendido del 16 de octubre de 2017 al 20 de junio de 2018 no cuenta con registro de información respecto a que se les haya proporcionado gasolina por concepto de comisión a los Directivos de la Universidad.</w:t>
      </w:r>
    </w:p>
    <w:p w:rsidR="00044596" w:rsidRPr="00E377EB" w:rsidRDefault="00044596" w:rsidP="00834820">
      <w:pPr>
        <w:pStyle w:val="Prrafodelista"/>
        <w:numPr>
          <w:ilvl w:val="0"/>
          <w:numId w:val="2"/>
        </w:numPr>
        <w:spacing w:before="100" w:beforeAutospacing="1" w:after="100" w:afterAutospacing="1" w:line="360" w:lineRule="auto"/>
        <w:jc w:val="both"/>
        <w:rPr>
          <w:rFonts w:ascii="Palatino Linotype" w:hAnsi="Palatino Linotype" w:cs="Arial"/>
        </w:rPr>
      </w:pPr>
      <w:r>
        <w:rPr>
          <w:rFonts w:ascii="Palatino Linotype" w:hAnsi="Palatino Linotype" w:cs="Arial"/>
        </w:rPr>
        <w:t>E</w:t>
      </w:r>
      <w:r w:rsidR="006C3C76">
        <w:rPr>
          <w:rFonts w:ascii="Palatino Linotype" w:hAnsi="Palatino Linotype" w:cs="Arial"/>
        </w:rPr>
        <w:t xml:space="preserve">l </w:t>
      </w:r>
      <w:r>
        <w:rPr>
          <w:rFonts w:ascii="Palatino Linotype" w:hAnsi="Palatino Linotype" w:cs="Arial"/>
        </w:rPr>
        <w:t>archivo “</w:t>
      </w:r>
      <w:r w:rsidRPr="00BD1528">
        <w:rPr>
          <w:rFonts w:ascii="Palatino Linotype" w:hAnsi="Palatino Linotype" w:cs="Arial"/>
          <w:i/>
        </w:rPr>
        <w:t>SOLICITUD 00569.pdf</w:t>
      </w:r>
      <w:r w:rsidRPr="00E377EB">
        <w:rPr>
          <w:rFonts w:ascii="Palatino Linotype" w:hAnsi="Palatino Linotype" w:cs="Arial"/>
          <w:i/>
        </w:rPr>
        <w:t>”</w:t>
      </w:r>
      <w:r>
        <w:rPr>
          <w:rFonts w:ascii="Palatino Linotype" w:hAnsi="Palatino Linotype" w:cs="Arial"/>
          <w:i/>
        </w:rPr>
        <w:t xml:space="preserve">, </w:t>
      </w:r>
      <w:r w:rsidR="006C3C76">
        <w:rPr>
          <w:rFonts w:ascii="Palatino Linotype" w:hAnsi="Palatino Linotype" w:cs="Arial"/>
        </w:rPr>
        <w:t>contiene el oficio 205BL16001/1578/2018 que remite la Titular de la Unidad de Transparencia</w:t>
      </w:r>
      <w:r w:rsidR="00127552">
        <w:rPr>
          <w:rFonts w:ascii="Palatino Linotype" w:hAnsi="Palatino Linotype" w:cs="Arial"/>
        </w:rPr>
        <w:t xml:space="preserve"> en donde menciona que relativo a su solicitud encontrara la información respectiva.</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b/>
        </w:rPr>
        <w:t>TERCERO</w:t>
      </w:r>
      <w:r w:rsidRPr="00574938">
        <w:rPr>
          <w:rFonts w:ascii="Palatino Linotype" w:hAnsi="Palatino Linotype" w:cs="Arial"/>
          <w:b/>
        </w:rPr>
        <w:t>.</w:t>
      </w:r>
      <w:r w:rsidRPr="00574938">
        <w:rPr>
          <w:rFonts w:ascii="Palatino Linotype" w:hAnsi="Palatino Linotype" w:cs="Arial"/>
        </w:rPr>
        <w:t xml:space="preserve"> </w:t>
      </w:r>
      <w:r w:rsidRPr="00574938">
        <w:rPr>
          <w:rFonts w:ascii="Palatino Linotype" w:hAnsi="Palatino Linotype" w:cs="Arial"/>
          <w:b/>
        </w:rPr>
        <w:t>Interposición de los recursos de revisión</w:t>
      </w:r>
      <w:r w:rsidRPr="00574938">
        <w:rPr>
          <w:rFonts w:ascii="Palatino Linotype" w:hAnsi="Palatino Linotype" w:cs="Arial"/>
        </w:rPr>
        <w:t xml:space="preserve">. Con fecha </w:t>
      </w:r>
      <w:r w:rsidR="00D50287">
        <w:rPr>
          <w:rFonts w:ascii="Palatino Linotype" w:hAnsi="Palatino Linotype" w:cs="Arial"/>
        </w:rPr>
        <w:t>treinta de julio</w:t>
      </w:r>
      <w:r>
        <w:rPr>
          <w:rFonts w:ascii="Palatino Linotype" w:hAnsi="Palatino Linotype" w:cs="Arial"/>
        </w:rPr>
        <w:t xml:space="preserve"> de dos mil dieciocho</w:t>
      </w:r>
      <w:r w:rsidRPr="00574938">
        <w:rPr>
          <w:rFonts w:ascii="Palatino Linotype" w:hAnsi="Palatino Linotype" w:cs="Arial"/>
        </w:rPr>
        <w:t xml:space="preserve">, el solicitante una vez vistas las respuestas por parte del </w:t>
      </w:r>
      <w:r w:rsidRPr="00574938">
        <w:rPr>
          <w:rFonts w:ascii="Palatino Linotype" w:hAnsi="Palatino Linotype" w:cs="Arial"/>
          <w:b/>
        </w:rPr>
        <w:t>Sujeto Obligado</w:t>
      </w:r>
      <w:r w:rsidRPr="00574938">
        <w:rPr>
          <w:rFonts w:ascii="Palatino Linotype" w:hAnsi="Palatino Linotype" w:cs="Arial"/>
        </w:rPr>
        <w:t xml:space="preserve">, interpuso los recursos de revisión mediante el </w:t>
      </w:r>
      <w:r w:rsidRPr="00574938">
        <w:rPr>
          <w:rFonts w:ascii="Palatino Linotype" w:hAnsi="Palatino Linotype" w:cs="Arial"/>
          <w:b/>
        </w:rPr>
        <w:t>SAIMEX</w:t>
      </w:r>
      <w:r w:rsidRPr="00574938">
        <w:rPr>
          <w:rFonts w:ascii="Palatino Linotype" w:hAnsi="Palatino Linotype" w:cs="Arial"/>
        </w:rPr>
        <w:t>, en donde se manifestó de la siguiente manera:</w:t>
      </w:r>
    </w:p>
    <w:p w:rsidR="00834820" w:rsidRDefault="00127552" w:rsidP="00834820">
      <w:pPr>
        <w:spacing w:before="100" w:beforeAutospacing="1" w:after="100" w:afterAutospacing="1" w:line="360" w:lineRule="auto"/>
        <w:jc w:val="both"/>
        <w:rPr>
          <w:rFonts w:ascii="Palatino Linotype" w:hAnsi="Palatino Linotype" w:cs="Arial"/>
          <w:b/>
          <w:bCs/>
        </w:rPr>
      </w:pPr>
      <w:r>
        <w:rPr>
          <w:rFonts w:ascii="Palatino Linotype" w:hAnsi="Palatino Linotype" w:cs="Arial"/>
          <w:b/>
          <w:bCs/>
        </w:rPr>
        <w:t>Recurso 02634</w:t>
      </w:r>
      <w:r w:rsidR="00834820">
        <w:rPr>
          <w:rFonts w:ascii="Palatino Linotype" w:hAnsi="Palatino Linotype" w:cs="Arial"/>
          <w:b/>
          <w:bCs/>
        </w:rPr>
        <w:t>/INFOEM/IP/RR/2018:</w:t>
      </w:r>
    </w:p>
    <w:p w:rsidR="00834820" w:rsidRDefault="00834820" w:rsidP="00834820">
      <w:pPr>
        <w:spacing w:before="100" w:beforeAutospacing="1" w:after="100" w:afterAutospacing="1" w:line="360" w:lineRule="auto"/>
        <w:jc w:val="both"/>
        <w:rPr>
          <w:rFonts w:ascii="Palatino Linotype" w:hAnsi="Palatino Linotype" w:cs="Arial"/>
          <w:b/>
        </w:rPr>
      </w:pPr>
      <w:r>
        <w:rPr>
          <w:rFonts w:ascii="Palatino Linotype" w:hAnsi="Palatino Linotype" w:cs="Arial"/>
          <w:b/>
        </w:rPr>
        <w:t>a) Acto impugnado</w:t>
      </w:r>
    </w:p>
    <w:p w:rsidR="00834820" w:rsidRDefault="00834820" w:rsidP="00834820">
      <w:pPr>
        <w:spacing w:before="100" w:beforeAutospacing="1" w:after="100" w:afterAutospacing="1" w:line="360" w:lineRule="auto"/>
        <w:ind w:left="851" w:right="851"/>
        <w:jc w:val="both"/>
        <w:rPr>
          <w:rFonts w:ascii="Palatino Linotype" w:hAnsi="Palatino Linotype" w:cs="Arial"/>
          <w:i/>
          <w:sz w:val="22"/>
        </w:rPr>
      </w:pPr>
      <w:r>
        <w:rPr>
          <w:rFonts w:ascii="Palatino Linotype" w:hAnsi="Palatino Linotype" w:cs="Arial"/>
          <w:i/>
          <w:sz w:val="22"/>
        </w:rPr>
        <w:t>“</w:t>
      </w:r>
      <w:r w:rsidR="00127552" w:rsidRPr="00127552">
        <w:rPr>
          <w:rFonts w:ascii="Palatino Linotype" w:hAnsi="Palatino Linotype" w:cs="Arial"/>
          <w:i/>
          <w:sz w:val="22"/>
        </w:rPr>
        <w:t>No entregan la información adecuada</w:t>
      </w:r>
      <w:r>
        <w:rPr>
          <w:rFonts w:ascii="Palatino Linotype" w:hAnsi="Palatino Linotype" w:cs="Arial"/>
          <w:i/>
          <w:sz w:val="22"/>
        </w:rPr>
        <w:t>” (sic.)</w:t>
      </w:r>
    </w:p>
    <w:p w:rsidR="00834820" w:rsidRDefault="00834820" w:rsidP="00834820">
      <w:pPr>
        <w:spacing w:before="100" w:beforeAutospacing="1" w:after="100" w:afterAutospacing="1" w:line="360" w:lineRule="auto"/>
        <w:jc w:val="both"/>
        <w:rPr>
          <w:rFonts w:ascii="Palatino Linotype" w:hAnsi="Palatino Linotype" w:cs="Arial"/>
          <w:b/>
        </w:rPr>
      </w:pPr>
      <w:r>
        <w:rPr>
          <w:rFonts w:ascii="Palatino Linotype" w:hAnsi="Palatino Linotype" w:cs="Arial"/>
          <w:b/>
        </w:rPr>
        <w:lastRenderedPageBreak/>
        <w:t>b) Razones o motivos de la inconformidad</w:t>
      </w:r>
    </w:p>
    <w:p w:rsidR="00834820" w:rsidRDefault="00834820" w:rsidP="00834820">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00127552" w:rsidRPr="00127552">
        <w:rPr>
          <w:rFonts w:ascii="Palatino Linotype" w:hAnsi="Palatino Linotype" w:cs="Arial"/>
          <w:i/>
          <w:sz w:val="22"/>
        </w:rPr>
        <w:t>El archivo COMISIONES maneja algunas hojas con información que esta manejada como confidencial y en otras no, es una incongruencia aparte de que no son todas las documentales que se pidieron, son las que firma mi primo el Director de Planeación</w:t>
      </w:r>
      <w:r>
        <w:rPr>
          <w:rFonts w:ascii="Palatino Linotype" w:hAnsi="Palatino Linotype" w:cs="Arial"/>
          <w:i/>
          <w:sz w:val="22"/>
        </w:rPr>
        <w:t>” (sic.)</w:t>
      </w:r>
    </w:p>
    <w:p w:rsidR="00834820" w:rsidRDefault="00127552" w:rsidP="00834820">
      <w:pPr>
        <w:spacing w:before="100" w:beforeAutospacing="1" w:after="100" w:afterAutospacing="1" w:line="360" w:lineRule="auto"/>
        <w:jc w:val="both"/>
        <w:rPr>
          <w:rFonts w:ascii="Palatino Linotype" w:hAnsi="Palatino Linotype" w:cs="Arial"/>
          <w:b/>
          <w:bCs/>
        </w:rPr>
      </w:pPr>
      <w:r>
        <w:rPr>
          <w:rFonts w:ascii="Palatino Linotype" w:hAnsi="Palatino Linotype" w:cs="Arial"/>
          <w:b/>
          <w:bCs/>
        </w:rPr>
        <w:t>Recurso 02635</w:t>
      </w:r>
      <w:r w:rsidR="00834820">
        <w:rPr>
          <w:rFonts w:ascii="Palatino Linotype" w:hAnsi="Palatino Linotype" w:cs="Arial"/>
          <w:b/>
          <w:bCs/>
        </w:rPr>
        <w:t>/INFOEM/IP/RR/2018:</w:t>
      </w:r>
    </w:p>
    <w:p w:rsidR="00834820" w:rsidRDefault="00834820" w:rsidP="00834820">
      <w:pPr>
        <w:spacing w:before="100" w:beforeAutospacing="1" w:after="100" w:afterAutospacing="1" w:line="360" w:lineRule="auto"/>
        <w:jc w:val="both"/>
        <w:rPr>
          <w:rFonts w:ascii="Palatino Linotype" w:hAnsi="Palatino Linotype" w:cs="Arial"/>
          <w:b/>
        </w:rPr>
      </w:pPr>
      <w:r>
        <w:rPr>
          <w:rFonts w:ascii="Palatino Linotype" w:hAnsi="Palatino Linotype" w:cs="Arial"/>
          <w:b/>
        </w:rPr>
        <w:t>a) Acto impugnado</w:t>
      </w:r>
    </w:p>
    <w:p w:rsidR="00834820" w:rsidRDefault="00834820" w:rsidP="00834820">
      <w:pPr>
        <w:spacing w:before="100" w:beforeAutospacing="1" w:after="100" w:afterAutospacing="1" w:line="360" w:lineRule="auto"/>
        <w:ind w:left="851" w:right="851"/>
        <w:jc w:val="both"/>
        <w:rPr>
          <w:rFonts w:ascii="Palatino Linotype" w:hAnsi="Palatino Linotype" w:cs="Arial"/>
          <w:i/>
          <w:sz w:val="22"/>
        </w:rPr>
      </w:pPr>
      <w:r>
        <w:rPr>
          <w:rFonts w:ascii="Palatino Linotype" w:hAnsi="Palatino Linotype" w:cs="Arial"/>
          <w:i/>
          <w:sz w:val="22"/>
        </w:rPr>
        <w:t>“</w:t>
      </w:r>
      <w:r w:rsidR="00127552" w:rsidRPr="00127552">
        <w:rPr>
          <w:rFonts w:ascii="Palatino Linotype" w:hAnsi="Palatino Linotype" w:cs="Arial"/>
          <w:i/>
          <w:sz w:val="22"/>
        </w:rPr>
        <w:t>No brindan lo solicitado</w:t>
      </w:r>
      <w:r>
        <w:rPr>
          <w:rFonts w:ascii="Palatino Linotype" w:hAnsi="Palatino Linotype" w:cs="Arial"/>
          <w:i/>
          <w:sz w:val="22"/>
        </w:rPr>
        <w:t>” (sic.)</w:t>
      </w:r>
    </w:p>
    <w:p w:rsidR="00834820" w:rsidRDefault="00834820" w:rsidP="00834820">
      <w:pPr>
        <w:spacing w:before="100" w:beforeAutospacing="1" w:after="100" w:afterAutospacing="1" w:line="360" w:lineRule="auto"/>
        <w:jc w:val="both"/>
        <w:rPr>
          <w:rFonts w:ascii="Palatino Linotype" w:hAnsi="Palatino Linotype" w:cs="Arial"/>
          <w:b/>
        </w:rPr>
      </w:pPr>
      <w:r>
        <w:rPr>
          <w:rFonts w:ascii="Palatino Linotype" w:hAnsi="Palatino Linotype" w:cs="Arial"/>
          <w:b/>
        </w:rPr>
        <w:t>b) Razones o motivos de la inconformidad</w:t>
      </w:r>
    </w:p>
    <w:p w:rsidR="00834820" w:rsidRDefault="00834820" w:rsidP="00834820">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00127552" w:rsidRPr="00127552">
        <w:rPr>
          <w:rFonts w:ascii="Palatino Linotype" w:hAnsi="Palatino Linotype" w:cs="Arial"/>
          <w:i/>
          <w:sz w:val="22"/>
        </w:rPr>
        <w:t>Mienten, ya que las comisiones que ellos mismos muestran indican un apartado de gasolina, manipulan la información y niegan el acceso a lo que se les pide</w:t>
      </w:r>
      <w:r>
        <w:rPr>
          <w:rFonts w:ascii="Palatino Linotype" w:hAnsi="Palatino Linotype" w:cs="Arial"/>
          <w:i/>
          <w:sz w:val="22"/>
        </w:rPr>
        <w:t>” (sic.)</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Turno</w:t>
      </w:r>
      <w:r>
        <w:rPr>
          <w:rFonts w:ascii="Palatino Linotype" w:hAnsi="Palatino Linotype" w:cs="Arial"/>
        </w:rPr>
        <w:t xml:space="preserve">. Con fundamento en lo dispuesto, en el artículo 185 fracción I, de la Ley de Transparencia y Acceso a la Información Pública del Estado de México y Municipios, el recurso de revisión con número </w:t>
      </w:r>
      <w:r w:rsidR="00127552">
        <w:rPr>
          <w:rFonts w:ascii="Palatino Linotype" w:hAnsi="Palatino Linotype" w:cs="Arial"/>
          <w:b/>
        </w:rPr>
        <w:t>02634</w:t>
      </w:r>
      <w:r>
        <w:rPr>
          <w:rFonts w:ascii="Palatino Linotype" w:hAnsi="Palatino Linotype" w:cs="Arial"/>
          <w:b/>
        </w:rPr>
        <w:t xml:space="preserve">/INFOEM/IP/RR/2018 </w:t>
      </w:r>
      <w:r>
        <w:rPr>
          <w:rFonts w:ascii="Palatino Linotype" w:hAnsi="Palatino Linotype" w:cs="Arial"/>
        </w:rPr>
        <w:t>fue turnado al Comisionado ponente Javier Martínez Cruz,</w:t>
      </w:r>
      <w:r>
        <w:rPr>
          <w:rFonts w:ascii="Palatino Linotype" w:hAnsi="Palatino Linotype" w:cs="Arial"/>
          <w:b/>
        </w:rPr>
        <w:t xml:space="preserve"> </w:t>
      </w:r>
      <w:r>
        <w:rPr>
          <w:rFonts w:ascii="Palatino Linotype" w:hAnsi="Palatino Linotype" w:cs="Arial"/>
        </w:rPr>
        <w:t>el recurso de revisión</w:t>
      </w:r>
      <w:r w:rsidR="00127552">
        <w:rPr>
          <w:rFonts w:ascii="Palatino Linotype" w:hAnsi="Palatino Linotype" w:cs="Arial"/>
          <w:b/>
        </w:rPr>
        <w:t xml:space="preserve"> 02635</w:t>
      </w:r>
      <w:r>
        <w:rPr>
          <w:rFonts w:ascii="Palatino Linotype" w:hAnsi="Palatino Linotype" w:cs="Arial"/>
          <w:b/>
        </w:rPr>
        <w:t xml:space="preserve">/INFOEM/IP/RR/2018 </w:t>
      </w:r>
      <w:r>
        <w:rPr>
          <w:rFonts w:ascii="Palatino Linotype" w:hAnsi="Palatino Linotype" w:cs="Arial"/>
        </w:rPr>
        <w:t xml:space="preserve">a la Comisionada </w:t>
      </w:r>
      <w:r w:rsidR="00127552">
        <w:rPr>
          <w:rFonts w:ascii="Palatino Linotype" w:hAnsi="Palatino Linotype" w:cs="Arial"/>
        </w:rPr>
        <w:t>Presidenta Zulema Martínez Sánchez</w:t>
      </w:r>
      <w:r>
        <w:rPr>
          <w:rFonts w:ascii="Palatino Linotype" w:hAnsi="Palatino Linotype" w:cs="Arial"/>
        </w:rPr>
        <w:t>, para su revisión y análisis sobre la admisión o desechamiento del mismo.</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b/>
          <w:lang w:val="es-MX"/>
        </w:rPr>
        <w:t xml:space="preserve">QUINTO. Admisión. </w:t>
      </w:r>
      <w:r>
        <w:rPr>
          <w:rFonts w:ascii="Palatino Linotype" w:hAnsi="Palatino Linotype" w:cs="Arial"/>
        </w:rPr>
        <w:t xml:space="preserve">Con fecha </w:t>
      </w:r>
      <w:r w:rsidR="00127552">
        <w:rPr>
          <w:rFonts w:ascii="Palatino Linotype" w:hAnsi="Palatino Linotype" w:cs="Arial"/>
        </w:rPr>
        <w:t>tres de agosto</w:t>
      </w:r>
      <w:r>
        <w:rPr>
          <w:rFonts w:ascii="Palatino Linotype" w:hAnsi="Palatino Linotype" w:cs="Arial"/>
        </w:rPr>
        <w:t xml:space="preserve"> de dos mil dieciocho, este Órgano Garante denominado, Instituto de Transparencia, Acceso a la Información Pública y Protección de Datos Personales del Estado de México y Municipios, tuvo a bien admitir a trámite los recursos de revisión que se resuelven, dando un plazo de siete </w:t>
      </w:r>
      <w:r>
        <w:rPr>
          <w:rFonts w:ascii="Palatino Linotype" w:hAnsi="Palatino Linotype" w:cs="Arial"/>
        </w:rPr>
        <w:lastRenderedPageBreak/>
        <w:t xml:space="preserve">días hábiles para que las partes manifestaran lo que a su derecho conviniera, ofrecieran pruebas, formularan alegatos y el </w:t>
      </w:r>
      <w:r>
        <w:rPr>
          <w:rFonts w:ascii="Palatino Linotype" w:hAnsi="Palatino Linotype" w:cs="Arial"/>
          <w:b/>
        </w:rPr>
        <w:t xml:space="preserve">Sujeto Obligado </w:t>
      </w:r>
      <w:r>
        <w:rPr>
          <w:rFonts w:ascii="Palatino Linotype" w:hAnsi="Palatino Linotype" w:cs="Arial"/>
        </w:rPr>
        <w:t>presentara su informe justificado.</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b/>
        </w:rPr>
        <w:t xml:space="preserve">SEXTO. Acumulación. </w:t>
      </w:r>
      <w:r>
        <w:rPr>
          <w:rFonts w:ascii="Palatino Linotype" w:hAnsi="Palatino Linotype" w:cs="Arial"/>
        </w:rPr>
        <w:t xml:space="preserve">En la Vigésima </w:t>
      </w:r>
      <w:r w:rsidR="00127552">
        <w:rPr>
          <w:rFonts w:ascii="Palatino Linotype" w:hAnsi="Palatino Linotype" w:cs="Arial"/>
        </w:rPr>
        <w:t>Octava</w:t>
      </w:r>
      <w:r>
        <w:rPr>
          <w:rFonts w:ascii="Palatino Linotype" w:hAnsi="Palatino Linotype" w:cs="Arial"/>
        </w:rPr>
        <w:t xml:space="preserve"> Sesión Ordinaria del Pleno de este Instituto de Transparencia, Acceso a la Información Pública y Protección de Datos Personales del Estado de</w:t>
      </w:r>
      <w:r w:rsidR="00127552">
        <w:rPr>
          <w:rFonts w:ascii="Palatino Linotype" w:hAnsi="Palatino Linotype" w:cs="Arial"/>
        </w:rPr>
        <w:t xml:space="preserve"> México y Municipios, celebrada</w:t>
      </w:r>
      <w:r>
        <w:rPr>
          <w:rFonts w:ascii="Palatino Linotype" w:hAnsi="Palatino Linotype" w:cs="Arial"/>
        </w:rPr>
        <w:t xml:space="preserve"> en fecha </w:t>
      </w:r>
      <w:r w:rsidR="00127552">
        <w:rPr>
          <w:rFonts w:ascii="Palatino Linotype" w:hAnsi="Palatino Linotype" w:cs="Arial"/>
        </w:rPr>
        <w:t>ocho de agosto</w:t>
      </w:r>
      <w:r>
        <w:rPr>
          <w:rFonts w:ascii="Palatino Linotype" w:hAnsi="Palatino Linotype" w:cs="Arial"/>
        </w:rPr>
        <w:t xml:space="preserve"> de dos mil dieciocho,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de manera supletoria, se acordó la acumulación de los recursos antes señalados, determinando que fuera Ponente, el Comisionado </w:t>
      </w:r>
      <w:r>
        <w:rPr>
          <w:rFonts w:ascii="Palatino Linotype" w:hAnsi="Palatino Linotype" w:cs="Arial"/>
          <w:b/>
        </w:rPr>
        <w:t>Javier Martínez Cruz</w:t>
      </w:r>
      <w:r>
        <w:rPr>
          <w:rFonts w:ascii="Palatino Linotype" w:hAnsi="Palatino Linotype" w:cs="Arial"/>
        </w:rPr>
        <w:t>.</w:t>
      </w:r>
    </w:p>
    <w:p w:rsidR="00834820" w:rsidRDefault="00834820" w:rsidP="00834820">
      <w:pPr>
        <w:spacing w:before="100" w:beforeAutospacing="1" w:after="100" w:afterAutospacing="1" w:line="360" w:lineRule="auto"/>
        <w:jc w:val="both"/>
        <w:rPr>
          <w:rFonts w:ascii="Palatino Linotype" w:hAnsi="Palatino Linotype" w:cs="Arial"/>
        </w:rPr>
      </w:pPr>
      <w:r w:rsidRPr="0005656B">
        <w:rPr>
          <w:rFonts w:ascii="Palatino Linotype" w:hAnsi="Palatino Linotype" w:cs="Arial"/>
          <w:b/>
        </w:rPr>
        <w:t>SÉPTIMO. Manifestaciones.</w:t>
      </w:r>
      <w:r w:rsidRPr="0005656B">
        <w:rPr>
          <w:rFonts w:ascii="Palatino Linotype" w:hAnsi="Palatino Linotype" w:cs="Arial"/>
        </w:rPr>
        <w:t xml:space="preserve"> Revisando</w:t>
      </w:r>
      <w:r>
        <w:rPr>
          <w:rFonts w:ascii="Palatino Linotype" w:hAnsi="Palatino Linotype" w:cs="Arial"/>
        </w:rPr>
        <w:t xml:space="preserve"> las constancias que obran en los</w:t>
      </w:r>
      <w:r w:rsidRPr="0005656B">
        <w:rPr>
          <w:rFonts w:ascii="Palatino Linotype" w:hAnsi="Palatino Linotype" w:cs="Arial"/>
        </w:rPr>
        <w:t xml:space="preserve"> expediente</w:t>
      </w:r>
      <w:r>
        <w:rPr>
          <w:rFonts w:ascii="Palatino Linotype" w:hAnsi="Palatino Linotype" w:cs="Arial"/>
        </w:rPr>
        <w:t>s</w:t>
      </w:r>
      <w:r w:rsidRPr="0005656B">
        <w:rPr>
          <w:rFonts w:ascii="Palatino Linotype" w:hAnsi="Palatino Linotype" w:cs="Arial"/>
        </w:rPr>
        <w:t xml:space="preserve"> electrónico</w:t>
      </w:r>
      <w:r>
        <w:rPr>
          <w:rFonts w:ascii="Palatino Linotype" w:hAnsi="Palatino Linotype" w:cs="Arial"/>
        </w:rPr>
        <w:t>s</w:t>
      </w:r>
      <w:r w:rsidRPr="0005656B">
        <w:rPr>
          <w:rFonts w:ascii="Palatino Linotype" w:hAnsi="Palatino Linotype" w:cs="Arial"/>
        </w:rPr>
        <w:t xml:space="preserve"> al rubro citado</w:t>
      </w:r>
      <w:r>
        <w:rPr>
          <w:rFonts w:ascii="Palatino Linotype" w:hAnsi="Palatino Linotype" w:cs="Arial"/>
        </w:rPr>
        <w:t>s</w:t>
      </w:r>
      <w:r w:rsidRPr="0005656B">
        <w:rPr>
          <w:rFonts w:ascii="Palatino Linotype" w:hAnsi="Palatino Linotype" w:cs="Arial"/>
        </w:rPr>
        <w:t xml:space="preserve">, una vez abierto el plazo para que las partes manifestaran lo que a su derecho conviniera, el Sujeto Obligado en fecha </w:t>
      </w:r>
      <w:r w:rsidR="00D50287">
        <w:rPr>
          <w:rFonts w:ascii="Palatino Linotype" w:hAnsi="Palatino Linotype" w:cs="Arial"/>
        </w:rPr>
        <w:t>catorce de agosto</w:t>
      </w:r>
      <w:r w:rsidRPr="0005656B">
        <w:rPr>
          <w:rFonts w:ascii="Palatino Linotype" w:hAnsi="Palatino Linotype" w:cs="Arial"/>
        </w:rPr>
        <w:t>, rindió Informes Justificados, en todos los recursos de revisión</w:t>
      </w:r>
      <w:r w:rsidRPr="0005656B">
        <w:rPr>
          <w:rFonts w:ascii="Palatino Linotype" w:hAnsi="Palatino Linotype" w:cs="Arial"/>
          <w:b/>
        </w:rPr>
        <w:t xml:space="preserve">, </w:t>
      </w:r>
      <w:r w:rsidRPr="0005656B">
        <w:rPr>
          <w:rFonts w:ascii="Palatino Linotype" w:hAnsi="Palatino Linotype" w:cs="Arial"/>
        </w:rPr>
        <w:t>los cuales se describen de manera general a continuación:</w:t>
      </w:r>
    </w:p>
    <w:p w:rsidR="00834820" w:rsidRDefault="00834820" w:rsidP="00834820">
      <w:pPr>
        <w:spacing w:before="100" w:beforeAutospacing="1" w:after="100" w:afterAutospacing="1" w:line="360" w:lineRule="auto"/>
        <w:jc w:val="both"/>
        <w:rPr>
          <w:rFonts w:ascii="Palatino Linotype" w:hAnsi="Palatino Linotype" w:cs="Arial"/>
          <w:b/>
        </w:rPr>
      </w:pPr>
      <w:r w:rsidRPr="00991B3A">
        <w:rPr>
          <w:rFonts w:ascii="Palatino Linotype" w:hAnsi="Palatino Linotype" w:cs="Arial"/>
          <w:b/>
        </w:rPr>
        <w:t>Recurso</w:t>
      </w:r>
      <w:r w:rsidR="00F63B28">
        <w:rPr>
          <w:rFonts w:ascii="Palatino Linotype" w:hAnsi="Palatino Linotype" w:cs="Arial"/>
          <w:b/>
        </w:rPr>
        <w:t>s</w:t>
      </w:r>
      <w:r w:rsidRPr="00991B3A">
        <w:rPr>
          <w:rFonts w:ascii="Palatino Linotype" w:hAnsi="Palatino Linotype" w:cs="Arial"/>
          <w:b/>
        </w:rPr>
        <w:t xml:space="preserve"> </w:t>
      </w:r>
      <w:r w:rsidR="00127552">
        <w:rPr>
          <w:rFonts w:ascii="Palatino Linotype" w:hAnsi="Palatino Linotype" w:cs="Arial"/>
          <w:b/>
        </w:rPr>
        <w:t>02634</w:t>
      </w:r>
      <w:r>
        <w:rPr>
          <w:rFonts w:ascii="Palatino Linotype" w:hAnsi="Palatino Linotype" w:cs="Arial"/>
          <w:b/>
        </w:rPr>
        <w:t xml:space="preserve">/INFOEM/IP/RR/2018 </w:t>
      </w:r>
      <w:r w:rsidRPr="009402E0">
        <w:rPr>
          <w:rFonts w:ascii="Palatino Linotype" w:hAnsi="Palatino Linotype" w:cs="Arial"/>
        </w:rPr>
        <w:t>y</w:t>
      </w:r>
      <w:r w:rsidR="00127552">
        <w:rPr>
          <w:rFonts w:ascii="Palatino Linotype" w:hAnsi="Palatino Linotype" w:cs="Arial"/>
          <w:b/>
        </w:rPr>
        <w:t xml:space="preserve"> 02635</w:t>
      </w:r>
      <w:r>
        <w:rPr>
          <w:rFonts w:ascii="Palatino Linotype" w:hAnsi="Palatino Linotype" w:cs="Arial"/>
          <w:b/>
        </w:rPr>
        <w:t>/INFOEM/IP/RR/2018</w:t>
      </w:r>
      <w:r w:rsidRPr="00C65B8F">
        <w:rPr>
          <w:rFonts w:ascii="Palatino Linotype" w:hAnsi="Palatino Linotype" w:cs="Arial"/>
          <w:b/>
        </w:rPr>
        <w:t>:</w:t>
      </w:r>
    </w:p>
    <w:p w:rsidR="00834820" w:rsidRDefault="00834820" w:rsidP="006A7D5A">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Sujeto Obligado adjuntó los archivos, referente al recurso </w:t>
      </w:r>
      <w:r w:rsidR="006A7D5A">
        <w:rPr>
          <w:rFonts w:ascii="Palatino Linotype" w:hAnsi="Palatino Linotype" w:cs="Arial"/>
          <w:b/>
        </w:rPr>
        <w:t>02634</w:t>
      </w:r>
      <w:r>
        <w:rPr>
          <w:rFonts w:ascii="Palatino Linotype" w:hAnsi="Palatino Linotype" w:cs="Arial"/>
          <w:b/>
        </w:rPr>
        <w:t>/INFOEM/IP/RR/2018;</w:t>
      </w:r>
      <w:r>
        <w:rPr>
          <w:rFonts w:ascii="Palatino Linotype" w:hAnsi="Palatino Linotype" w:cs="Arial"/>
        </w:rPr>
        <w:t xml:space="preserve"> </w:t>
      </w:r>
      <w:r w:rsidRPr="000A2924">
        <w:rPr>
          <w:rFonts w:ascii="Palatino Linotype" w:hAnsi="Palatino Linotype" w:cs="Arial"/>
          <w:i/>
        </w:rPr>
        <w:t>“</w:t>
      </w:r>
      <w:r w:rsidR="006A7D5A" w:rsidRPr="006A7D5A">
        <w:rPr>
          <w:rFonts w:ascii="Palatino Linotype" w:hAnsi="Palatino Linotype" w:cs="Arial"/>
          <w:i/>
        </w:rPr>
        <w:t>RR02634.pdf</w:t>
      </w:r>
      <w:r w:rsidR="006A7D5A">
        <w:rPr>
          <w:rFonts w:ascii="Palatino Linotype" w:hAnsi="Palatino Linotype" w:cs="Arial"/>
          <w:i/>
        </w:rPr>
        <w:t xml:space="preserve">”, </w:t>
      </w:r>
      <w:r>
        <w:rPr>
          <w:rFonts w:ascii="Palatino Linotype" w:hAnsi="Palatino Linotype" w:cs="Arial"/>
        </w:rPr>
        <w:t xml:space="preserve">respecto al recurso </w:t>
      </w:r>
      <w:r w:rsidR="006A7D5A">
        <w:rPr>
          <w:rFonts w:ascii="Palatino Linotype" w:hAnsi="Palatino Linotype" w:cs="Arial"/>
          <w:b/>
        </w:rPr>
        <w:t>02635</w:t>
      </w:r>
      <w:r>
        <w:rPr>
          <w:rFonts w:ascii="Palatino Linotype" w:hAnsi="Palatino Linotype" w:cs="Arial"/>
          <w:b/>
        </w:rPr>
        <w:t>/INFOEM/IP/RR/2018, “</w:t>
      </w:r>
      <w:r w:rsidR="006A7D5A" w:rsidRPr="006A7D5A">
        <w:rPr>
          <w:rFonts w:ascii="Palatino Linotype" w:hAnsi="Palatino Linotype" w:cs="Arial"/>
          <w:i/>
        </w:rPr>
        <w:t>INFORME JUSTIFICADO RR02635.pdf</w:t>
      </w:r>
      <w:r>
        <w:rPr>
          <w:rFonts w:ascii="Palatino Linotype" w:hAnsi="Palatino Linotype" w:cs="Arial"/>
          <w:i/>
        </w:rPr>
        <w:t>”</w:t>
      </w:r>
      <w:r>
        <w:rPr>
          <w:rFonts w:ascii="Palatino Linotype" w:hAnsi="Palatino Linotype" w:cs="Arial"/>
          <w:b/>
        </w:rPr>
        <w:t xml:space="preserve"> </w:t>
      </w:r>
      <w:r>
        <w:rPr>
          <w:rFonts w:ascii="Palatino Linotype" w:hAnsi="Palatino Linotype" w:cs="Arial"/>
        </w:rPr>
        <w:t xml:space="preserve">los cuales </w:t>
      </w:r>
      <w:r>
        <w:rPr>
          <w:rFonts w:ascii="Palatino Linotype" w:hAnsi="Palatino Linotype" w:cs="Arial"/>
        </w:rPr>
        <w:lastRenderedPageBreak/>
        <w:t xml:space="preserve">contienen los </w:t>
      </w:r>
      <w:r w:rsidR="006A7D5A">
        <w:rPr>
          <w:rFonts w:ascii="Palatino Linotype" w:hAnsi="Palatino Linotype" w:cs="Arial"/>
        </w:rPr>
        <w:t>informes justificados por parte del Sujeto Obligado, en donde de manera general confirma sus respuestas iniciales.</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Dichos informes justificados se pusieron a la vista de la parte recurrente en fecha </w:t>
      </w:r>
      <w:r w:rsidR="006A7D5A">
        <w:rPr>
          <w:rFonts w:ascii="Palatino Linotype" w:hAnsi="Palatino Linotype" w:cs="Arial"/>
        </w:rPr>
        <w:t>treinta de agosto</w:t>
      </w:r>
      <w:r>
        <w:rPr>
          <w:rFonts w:ascii="Palatino Linotype" w:hAnsi="Palatino Linotype" w:cs="Arial"/>
        </w:rPr>
        <w:t xml:space="preserve"> de dos mil dieciocho y posterior a ello no hubo pronunciamiento alguno por parte del solicitante.</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b/>
        </w:rPr>
        <w:t>OCTAVO</w:t>
      </w:r>
      <w:r w:rsidRPr="003E1C58">
        <w:rPr>
          <w:rFonts w:ascii="Palatino Linotype" w:hAnsi="Palatino Linotype" w:cs="Arial"/>
          <w:b/>
        </w:rPr>
        <w:t>. Cierre de instrucción.</w:t>
      </w:r>
      <w:r w:rsidRPr="003E1C58">
        <w:rPr>
          <w:rFonts w:ascii="Palatino Linotype" w:hAnsi="Palatino Linotype" w:cs="Arial"/>
        </w:rPr>
        <w:t xml:space="preserve"> Con fecha </w:t>
      </w:r>
      <w:r w:rsidR="00F63B28">
        <w:rPr>
          <w:rFonts w:ascii="Palatino Linotype" w:hAnsi="Palatino Linotype" w:cs="Arial"/>
        </w:rPr>
        <w:t>cinco de septiembre</w:t>
      </w:r>
      <w:r w:rsidRPr="003E1C58">
        <w:rPr>
          <w:rFonts w:ascii="Palatino Linotype" w:hAnsi="Palatino Linotype" w:cs="Arial"/>
        </w:rPr>
        <w:t xml:space="preserve"> de dos mil</w:t>
      </w:r>
      <w:r>
        <w:rPr>
          <w:rFonts w:ascii="Palatino Linotype" w:hAnsi="Palatino Linotype" w:cs="Arial"/>
        </w:rPr>
        <w:t xml:space="preserve"> dieciocho, el Comisionado ponente determinó el cierre de instrucción en los recursos de revisión, en términos de la fracción VI del artículo 185 de la Ley de Transparencia y Acceso a la Información Pública del Estado de México y Municipios.</w:t>
      </w:r>
    </w:p>
    <w:p w:rsidR="00ED47D7" w:rsidRPr="00ED47D7" w:rsidRDefault="00ED47D7" w:rsidP="00834820">
      <w:pPr>
        <w:spacing w:before="100" w:beforeAutospacing="1" w:after="100" w:afterAutospacing="1" w:line="360" w:lineRule="auto"/>
        <w:jc w:val="both"/>
        <w:rPr>
          <w:rFonts w:ascii="Palatino Linotype" w:eastAsiaTheme="minorHAnsi" w:hAnsi="Palatino Linotype" w:cs="Arial"/>
          <w:lang w:val="es-MX" w:eastAsia="en-US"/>
        </w:rPr>
      </w:pPr>
      <w:r>
        <w:rPr>
          <w:rFonts w:ascii="Palatino Linotype" w:eastAsia="Times New Roman" w:hAnsi="Palatino Linotype" w:cs="Arial"/>
          <w:b/>
          <w:color w:val="222222"/>
          <w:lang w:val="es-MX" w:eastAsia="es-MX"/>
        </w:rPr>
        <w:t>NOVENO.</w:t>
      </w:r>
      <w:r>
        <w:rPr>
          <w:rFonts w:ascii="Palatino Linotype" w:eastAsia="Times New Roman" w:hAnsi="Palatino Linotype" w:cs="Arial"/>
          <w:color w:val="222222"/>
          <w:lang w:val="es-MX" w:eastAsia="es-MX"/>
        </w:rPr>
        <w:t xml:space="preserve"> </w:t>
      </w:r>
      <w:r>
        <w:rPr>
          <w:rFonts w:ascii="Palatino Linotype" w:eastAsia="Times New Roman" w:hAnsi="Palatino Linotype" w:cs="Arial"/>
          <w:b/>
          <w:color w:val="222222"/>
          <w:lang w:val="es-MX" w:eastAsia="es-MX"/>
        </w:rPr>
        <w:t>Ampliación de plazo</w:t>
      </w:r>
      <w:r>
        <w:rPr>
          <w:rFonts w:ascii="Palatino Linotype" w:eastAsia="Times New Roman" w:hAnsi="Palatino Linotype" w:cs="Arial"/>
          <w:color w:val="222222"/>
          <w:lang w:val="es-MX" w:eastAsia="es-MX"/>
        </w:rPr>
        <w:t xml:space="preserve">. </w:t>
      </w:r>
      <w:r>
        <w:rPr>
          <w:rFonts w:ascii="Palatino Linotype" w:eastAsiaTheme="minorHAnsi" w:hAnsi="Palatino Linotype" w:cs="Arial"/>
          <w:lang w:val="es-MX" w:eastAsia="en-US"/>
        </w:rPr>
        <w:t xml:space="preserve">En fecha </w:t>
      </w:r>
      <w:r>
        <w:rPr>
          <w:rFonts w:ascii="Palatino Linotype" w:eastAsiaTheme="minorHAnsi" w:hAnsi="Palatino Linotype" w:cs="Arial"/>
          <w:szCs w:val="22"/>
          <w:lang w:val="es-MX" w:eastAsia="en-US"/>
        </w:rPr>
        <w:t>catorce de septiembre de dos mil dieciocho</w:t>
      </w:r>
      <w:r>
        <w:rPr>
          <w:rFonts w:ascii="Palatino Linotype" w:eastAsiaTheme="minorHAnsi" w:hAnsi="Palatino Linotype" w:cs="Arial"/>
          <w:lang w:val="es-MX" w:eastAsia="en-US"/>
        </w:rPr>
        <w:t>, se notificó a la parte recurrente que el plazo de treinta días hábiles para emitir la resolución del presente recurso de revisión, se había ampliado por un periodo de quince días hábiles a fin de realizar un mejor estudio del asunto.</w:t>
      </w:r>
    </w:p>
    <w:p w:rsidR="00834820" w:rsidRDefault="00834820" w:rsidP="00834820">
      <w:pPr>
        <w:spacing w:before="100" w:beforeAutospacing="1" w:after="100" w:afterAutospacing="1" w:line="360" w:lineRule="auto"/>
        <w:jc w:val="center"/>
        <w:rPr>
          <w:rFonts w:ascii="Palatino Linotype" w:hAnsi="Palatino Linotype" w:cs="Arial"/>
          <w:b/>
          <w:sz w:val="28"/>
        </w:rPr>
      </w:pPr>
      <w:r>
        <w:rPr>
          <w:rFonts w:ascii="Palatino Linotype" w:hAnsi="Palatino Linotype" w:cs="Arial"/>
          <w:b/>
          <w:sz w:val="28"/>
        </w:rPr>
        <w:t xml:space="preserve">II. </w:t>
      </w:r>
      <w:r>
        <w:rPr>
          <w:rFonts w:ascii="Palatino Linotype" w:hAnsi="Palatino Linotype" w:cs="Arial"/>
          <w:b/>
          <w:sz w:val="28"/>
        </w:rPr>
        <w:tab/>
        <w:t>C O N S I D E R A N D O:</w:t>
      </w:r>
    </w:p>
    <w:p w:rsidR="00834820" w:rsidRDefault="00834820" w:rsidP="00834820">
      <w:pPr>
        <w:spacing w:before="100" w:beforeAutospacing="1" w:after="100" w:afterAutospacing="1" w:line="360" w:lineRule="auto"/>
        <w:jc w:val="both"/>
        <w:rPr>
          <w:rFonts w:ascii="Palatino Linotype" w:hAnsi="Palatino Linotype" w:cs="Arial"/>
        </w:rPr>
      </w:pPr>
      <w:r>
        <w:rPr>
          <w:rFonts w:ascii="Palatino Linotype" w:hAnsi="Palatino Linotype" w:cs="Arial"/>
          <w:b/>
        </w:rPr>
        <w:t>PRIMERO. Competencia.</w:t>
      </w:r>
      <w:r>
        <w:rPr>
          <w:rFonts w:ascii="Palatino Linotype" w:hAnsi="Palatino Linotype" w:cs="Arial"/>
        </w:rPr>
        <w:t xml:space="preserve"> Este Órgano Garante, el Instituto de Transparencia, Acceso a la Información Pública y Protección de Datos Personales del Estado de México y Municipios, es competente para conocer y resolver el presente recurso de revisión interpuesto por el recurrente, conforme a lo establecido en los artículos 6, apartado A de la Constitución Política de los Estados Unidos Mexicanos; 5, párrafos vigésimo, vigésimo primero, y vigésimo segundo, fracciones IV, V, VI, VII, VIII y IX, </w:t>
      </w:r>
      <w:r>
        <w:rPr>
          <w:rFonts w:ascii="Palatino Linotype" w:hAnsi="Palatino Linotype" w:cs="Arial"/>
        </w:rPr>
        <w:lastRenderedPageBreak/>
        <w:t>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34820" w:rsidRPr="00F075E3" w:rsidRDefault="00834820" w:rsidP="00834820">
      <w:pPr>
        <w:spacing w:before="100" w:beforeAutospacing="1" w:after="100" w:afterAutospacing="1" w:line="360" w:lineRule="auto"/>
        <w:jc w:val="both"/>
        <w:rPr>
          <w:rFonts w:ascii="Palatino Linotype" w:hAnsi="Palatino Linotype" w:cs="Arial"/>
        </w:rPr>
      </w:pPr>
      <w:r w:rsidRPr="00F075E3">
        <w:rPr>
          <w:rFonts w:ascii="Palatino Linotype" w:hAnsi="Palatino Linotype" w:cs="Arial"/>
          <w:b/>
        </w:rPr>
        <w:t>SEGUNDO. Oportunidad y Pocedibilidad del Recurso de Revisión.</w:t>
      </w:r>
      <w:r w:rsidRPr="00F075E3">
        <w:rPr>
          <w:rFonts w:ascii="Palatino Linotype" w:hAnsi="Palatino Linotype" w:cs="Arial"/>
        </w:rPr>
        <w:t xml:space="preserve"> De conformidad con los requisitos y elementos de oportunidad y procedibilidad que deben poseer los recursos de revisión interpuestos, advertidos en los artículos 178 y 180 de la Ley de Transparencia y Acceso a la Información Pública del Estado de México y Municipios; en la sustancia del asunto se tiene que </w:t>
      </w:r>
      <w:r>
        <w:rPr>
          <w:rFonts w:ascii="Palatino Linotype" w:hAnsi="Palatino Linotype" w:cs="Arial"/>
        </w:rPr>
        <w:t>los medios</w:t>
      </w:r>
      <w:r w:rsidRPr="00F075E3">
        <w:rPr>
          <w:rFonts w:ascii="Palatino Linotype" w:hAnsi="Palatino Linotype" w:cs="Arial"/>
        </w:rPr>
        <w:t xml:space="preserve"> de impugnación fue</w:t>
      </w:r>
      <w:r>
        <w:rPr>
          <w:rFonts w:ascii="Palatino Linotype" w:hAnsi="Palatino Linotype" w:cs="Arial"/>
        </w:rPr>
        <w:t>ron</w:t>
      </w:r>
      <w:r w:rsidRPr="00F075E3">
        <w:rPr>
          <w:rFonts w:ascii="Palatino Linotype" w:hAnsi="Palatino Linotype" w:cs="Arial"/>
        </w:rPr>
        <w:t xml:space="preserve"> interpuesto</w:t>
      </w:r>
      <w:r>
        <w:rPr>
          <w:rFonts w:ascii="Palatino Linotype" w:hAnsi="Palatino Linotype" w:cs="Arial"/>
        </w:rPr>
        <w:t>s</w:t>
      </w:r>
      <w:r w:rsidRPr="00F075E3">
        <w:rPr>
          <w:rFonts w:ascii="Palatino Linotype" w:hAnsi="Palatino Linotype" w:cs="Arial"/>
        </w:rPr>
        <w:t xml:space="preserve"> dentro del plazo de quince días hábiles, previsto en el artículo 178 párrafo primero, del ordenamiento ya mencionado, toda vez que el </w:t>
      </w:r>
      <w:r w:rsidRPr="00F075E3">
        <w:rPr>
          <w:rFonts w:ascii="Palatino Linotype" w:hAnsi="Palatino Linotype" w:cs="Arial"/>
          <w:b/>
        </w:rPr>
        <w:t>Sujeto Obligado</w:t>
      </w:r>
      <w:r w:rsidRPr="00F075E3">
        <w:rPr>
          <w:rFonts w:ascii="Palatino Linotype" w:hAnsi="Palatino Linotype" w:cs="Arial"/>
        </w:rPr>
        <w:t xml:space="preserve"> expresó su</w:t>
      </w:r>
      <w:r>
        <w:rPr>
          <w:rFonts w:ascii="Palatino Linotype" w:hAnsi="Palatino Linotype" w:cs="Arial"/>
        </w:rPr>
        <w:t>s</w:t>
      </w:r>
      <w:r w:rsidRPr="00F075E3">
        <w:rPr>
          <w:rFonts w:ascii="Palatino Linotype" w:hAnsi="Palatino Linotype" w:cs="Arial"/>
        </w:rPr>
        <w:t xml:space="preserve"> respuesta</w:t>
      </w:r>
      <w:r>
        <w:rPr>
          <w:rFonts w:ascii="Palatino Linotype" w:hAnsi="Palatino Linotype" w:cs="Arial"/>
        </w:rPr>
        <w:t>s</w:t>
      </w:r>
      <w:r w:rsidRPr="00F075E3">
        <w:rPr>
          <w:rFonts w:ascii="Palatino Linotype" w:hAnsi="Palatino Linotype" w:cs="Arial"/>
        </w:rPr>
        <w:t xml:space="preserve"> a la</w:t>
      </w:r>
      <w:r>
        <w:rPr>
          <w:rFonts w:ascii="Palatino Linotype" w:hAnsi="Palatino Linotype" w:cs="Arial"/>
        </w:rPr>
        <w:t>s</w:t>
      </w:r>
      <w:r w:rsidRPr="00F075E3">
        <w:rPr>
          <w:rFonts w:ascii="Palatino Linotype" w:hAnsi="Palatino Linotype" w:cs="Arial"/>
        </w:rPr>
        <w:t xml:space="preserve"> solicitud</w:t>
      </w:r>
      <w:r>
        <w:rPr>
          <w:rFonts w:ascii="Palatino Linotype" w:hAnsi="Palatino Linotype" w:cs="Arial"/>
        </w:rPr>
        <w:t>es</w:t>
      </w:r>
      <w:r w:rsidRPr="00F075E3">
        <w:rPr>
          <w:rFonts w:ascii="Palatino Linotype" w:hAnsi="Palatino Linotype" w:cs="Arial"/>
        </w:rPr>
        <w:t xml:space="preserve"> planteada</w:t>
      </w:r>
      <w:r>
        <w:rPr>
          <w:rFonts w:ascii="Palatino Linotype" w:hAnsi="Palatino Linotype" w:cs="Arial"/>
        </w:rPr>
        <w:t>s</w:t>
      </w:r>
      <w:r w:rsidRPr="00F075E3">
        <w:rPr>
          <w:rFonts w:ascii="Palatino Linotype" w:hAnsi="Palatino Linotype" w:cs="Arial"/>
        </w:rPr>
        <w:t xml:space="preserve"> por la parte solicitante, en fecha </w:t>
      </w:r>
      <w:r w:rsidR="00F63B28">
        <w:rPr>
          <w:rFonts w:ascii="Palatino Linotype" w:hAnsi="Palatino Linotype" w:cs="Arial"/>
        </w:rPr>
        <w:t>once de julio</w:t>
      </w:r>
      <w:r>
        <w:rPr>
          <w:rFonts w:ascii="Palatino Linotype" w:hAnsi="Palatino Linotype" w:cs="Arial"/>
        </w:rPr>
        <w:t xml:space="preserve"> de dos mil dieciocho</w:t>
      </w:r>
      <w:r w:rsidRPr="00F075E3">
        <w:rPr>
          <w:rFonts w:ascii="Palatino Linotype" w:hAnsi="Palatino Linotype" w:cs="Arial"/>
        </w:rPr>
        <w:t xml:space="preserve"> y la parte recurrente presentó recurso</w:t>
      </w:r>
      <w:r>
        <w:rPr>
          <w:rFonts w:ascii="Palatino Linotype" w:hAnsi="Palatino Linotype" w:cs="Arial"/>
        </w:rPr>
        <w:t>s</w:t>
      </w:r>
      <w:r w:rsidRPr="00F075E3">
        <w:rPr>
          <w:rFonts w:ascii="Palatino Linotype" w:hAnsi="Palatino Linotype" w:cs="Arial"/>
        </w:rPr>
        <w:t xml:space="preserve"> de revisión el </w:t>
      </w:r>
      <w:r w:rsidR="00F63B28">
        <w:rPr>
          <w:rFonts w:ascii="Palatino Linotype" w:hAnsi="Palatino Linotype" w:cs="Arial"/>
        </w:rPr>
        <w:t>treinta de julio</w:t>
      </w:r>
      <w:r w:rsidRPr="00F075E3">
        <w:rPr>
          <w:rFonts w:ascii="Palatino Linotype" w:hAnsi="Palatino Linotype" w:cs="Arial"/>
        </w:rPr>
        <w:t xml:space="preserve"> del presente, siendo éste al </w:t>
      </w:r>
      <w:r>
        <w:rPr>
          <w:rFonts w:ascii="Palatino Linotype" w:hAnsi="Palatino Linotype" w:cs="Arial"/>
        </w:rPr>
        <w:t xml:space="preserve">tercer </w:t>
      </w:r>
      <w:r w:rsidRPr="00F075E3">
        <w:rPr>
          <w:rFonts w:ascii="Palatino Linotype" w:hAnsi="Palatino Linotype" w:cs="Arial"/>
        </w:rPr>
        <w:t>día hábil posterior a que tuvo conocimiento de la</w:t>
      </w:r>
      <w:r>
        <w:rPr>
          <w:rFonts w:ascii="Palatino Linotype" w:hAnsi="Palatino Linotype" w:cs="Arial"/>
        </w:rPr>
        <w:t>s</w:t>
      </w:r>
      <w:r w:rsidRPr="00F075E3">
        <w:rPr>
          <w:rFonts w:ascii="Palatino Linotype" w:hAnsi="Palatino Linotype" w:cs="Arial"/>
        </w:rPr>
        <w:t xml:space="preserve"> respuesta</w:t>
      </w:r>
      <w:r>
        <w:rPr>
          <w:rFonts w:ascii="Palatino Linotype" w:hAnsi="Palatino Linotype" w:cs="Arial"/>
        </w:rPr>
        <w:t>s</w:t>
      </w:r>
      <w:r w:rsidRPr="00F075E3">
        <w:rPr>
          <w:rFonts w:ascii="Palatino Linotype" w:hAnsi="Palatino Linotype" w:cs="Arial"/>
        </w:rPr>
        <w:t>.</w:t>
      </w:r>
    </w:p>
    <w:p w:rsidR="00834820" w:rsidRPr="00F075E3" w:rsidRDefault="00834820" w:rsidP="00834820">
      <w:pPr>
        <w:spacing w:before="100" w:beforeAutospacing="1" w:after="100" w:afterAutospacing="1" w:line="360" w:lineRule="auto"/>
        <w:jc w:val="both"/>
        <w:rPr>
          <w:rFonts w:ascii="Palatino Linotype" w:hAnsi="Palatino Linotype" w:cs="Arial"/>
          <w:lang w:val="es-MX"/>
        </w:rPr>
      </w:pPr>
      <w:r w:rsidRPr="00F075E3">
        <w:rPr>
          <w:rFonts w:ascii="Palatino Linotype" w:hAnsi="Palatino Linotype" w:cs="Arial"/>
          <w:lang w:val="es-MX"/>
        </w:rPr>
        <w:t>Por cuanto hace referencia a la procedibilidad de</w:t>
      </w:r>
      <w:r>
        <w:rPr>
          <w:rFonts w:ascii="Palatino Linotype" w:hAnsi="Palatino Linotype" w:cs="Arial"/>
          <w:lang w:val="es-MX"/>
        </w:rPr>
        <w:t xml:space="preserve"> </w:t>
      </w:r>
      <w:r w:rsidRPr="00F075E3">
        <w:rPr>
          <w:rFonts w:ascii="Palatino Linotype" w:hAnsi="Palatino Linotype" w:cs="Arial"/>
          <w:lang w:val="es-MX"/>
        </w:rPr>
        <w:t>l</w:t>
      </w:r>
      <w:r>
        <w:rPr>
          <w:rFonts w:ascii="Palatino Linotype" w:hAnsi="Palatino Linotype" w:cs="Arial"/>
          <w:lang w:val="es-MX"/>
        </w:rPr>
        <w:t>os</w:t>
      </w:r>
      <w:r w:rsidRPr="00F075E3">
        <w:rPr>
          <w:rFonts w:ascii="Palatino Linotype" w:hAnsi="Palatino Linotype" w:cs="Arial"/>
          <w:lang w:val="es-MX"/>
        </w:rPr>
        <w:t xml:space="preserve"> recurso</w:t>
      </w:r>
      <w:r>
        <w:rPr>
          <w:rFonts w:ascii="Palatino Linotype" w:hAnsi="Palatino Linotype" w:cs="Arial"/>
          <w:lang w:val="es-MX"/>
        </w:rPr>
        <w:t>s</w:t>
      </w:r>
      <w:r w:rsidRPr="00F075E3">
        <w:rPr>
          <w:rFonts w:ascii="Palatino Linotype" w:hAnsi="Palatino Linotype" w:cs="Arial"/>
          <w:lang w:val="es-MX"/>
        </w:rPr>
        <w:t xml:space="preserve"> de revisión, hecho el análisis del formato de interposición de</w:t>
      </w:r>
      <w:r>
        <w:rPr>
          <w:rFonts w:ascii="Palatino Linotype" w:hAnsi="Palatino Linotype" w:cs="Arial"/>
          <w:lang w:val="es-MX"/>
        </w:rPr>
        <w:t xml:space="preserve"> </w:t>
      </w:r>
      <w:r w:rsidRPr="00F075E3">
        <w:rPr>
          <w:rFonts w:ascii="Palatino Linotype" w:hAnsi="Palatino Linotype" w:cs="Arial"/>
          <w:lang w:val="es-MX"/>
        </w:rPr>
        <w:t>l</w:t>
      </w:r>
      <w:r>
        <w:rPr>
          <w:rFonts w:ascii="Palatino Linotype" w:hAnsi="Palatino Linotype" w:cs="Arial"/>
          <w:lang w:val="es-MX"/>
        </w:rPr>
        <w:t>os</w:t>
      </w:r>
      <w:r w:rsidRPr="00F075E3">
        <w:rPr>
          <w:rFonts w:ascii="Palatino Linotype" w:hAnsi="Palatino Linotype" w:cs="Arial"/>
          <w:lang w:val="es-MX"/>
        </w:rPr>
        <w:t xml:space="preserve"> recurso</w:t>
      </w:r>
      <w:r>
        <w:rPr>
          <w:rFonts w:ascii="Palatino Linotype" w:hAnsi="Palatino Linotype" w:cs="Arial"/>
          <w:lang w:val="es-MX"/>
        </w:rPr>
        <w:t>s</w:t>
      </w:r>
      <w:r w:rsidRPr="00F075E3">
        <w:rPr>
          <w:rFonts w:ascii="Palatino Linotype" w:hAnsi="Palatino Linotype" w:cs="Arial"/>
          <w:lang w:val="es-MX"/>
        </w:rPr>
        <w:t xml:space="preserve">, viendo los requisitos de fondo y forma, se colige la acreditación plena de todos y cada uno de los elementos exigidos por el artículo 180 de la Ley de Transparencia y Acceso a la Información </w:t>
      </w:r>
      <w:r w:rsidRPr="00F075E3">
        <w:rPr>
          <w:rFonts w:ascii="Palatino Linotype" w:hAnsi="Palatino Linotype" w:cs="Arial"/>
          <w:lang w:val="es-MX"/>
        </w:rPr>
        <w:lastRenderedPageBreak/>
        <w:t>Pública del Estado de México y Municipios, en atención a que fue presentado mediante el formato visible en </w:t>
      </w:r>
      <w:r w:rsidRPr="00F075E3">
        <w:rPr>
          <w:rFonts w:ascii="Palatino Linotype" w:hAnsi="Palatino Linotype" w:cs="Arial"/>
          <w:bCs/>
          <w:lang w:val="es-MX"/>
        </w:rPr>
        <w:t>el</w:t>
      </w:r>
      <w:r w:rsidRPr="00F075E3">
        <w:rPr>
          <w:rFonts w:ascii="Palatino Linotype" w:hAnsi="Palatino Linotype" w:cs="Arial"/>
          <w:lang w:val="es-MX"/>
        </w:rPr>
        <w:t> </w:t>
      </w:r>
      <w:r w:rsidRPr="00F075E3">
        <w:rPr>
          <w:rFonts w:ascii="Palatino Linotype" w:hAnsi="Palatino Linotype" w:cs="Arial"/>
          <w:b/>
          <w:bCs/>
          <w:lang w:val="es-MX"/>
        </w:rPr>
        <w:t>SAIMEX</w:t>
      </w:r>
      <w:r w:rsidRPr="00F075E3">
        <w:rPr>
          <w:rFonts w:ascii="Palatino Linotype" w:hAnsi="Palatino Linotype" w:cs="Arial"/>
          <w:lang w:val="es-MX"/>
        </w:rPr>
        <w:t>.</w:t>
      </w:r>
    </w:p>
    <w:p w:rsidR="00834820" w:rsidRPr="00F075E3" w:rsidRDefault="00834820" w:rsidP="00834820">
      <w:pPr>
        <w:spacing w:before="100" w:beforeAutospacing="1" w:after="100" w:afterAutospacing="1" w:line="360" w:lineRule="auto"/>
        <w:jc w:val="both"/>
        <w:rPr>
          <w:rFonts w:ascii="Palatino Linotype" w:hAnsi="Palatino Linotype" w:cs="Arial"/>
          <w:lang w:val="es-MX"/>
        </w:rPr>
      </w:pPr>
      <w:r w:rsidRPr="00F075E3">
        <w:rPr>
          <w:rFonts w:ascii="Palatino Linotype" w:hAnsi="Palatino Linotype" w:cs="Arial"/>
          <w:lang w:val="es-MX"/>
        </w:rPr>
        <w:t>Por tanto, se advierte que resulta procedente la interposición de</w:t>
      </w:r>
      <w:r>
        <w:rPr>
          <w:rFonts w:ascii="Palatino Linotype" w:hAnsi="Palatino Linotype" w:cs="Arial"/>
          <w:lang w:val="es-MX"/>
        </w:rPr>
        <w:t xml:space="preserve"> </w:t>
      </w:r>
      <w:r w:rsidRPr="00F075E3">
        <w:rPr>
          <w:rFonts w:ascii="Palatino Linotype" w:hAnsi="Palatino Linotype" w:cs="Arial"/>
          <w:lang w:val="es-MX"/>
        </w:rPr>
        <w:t>l</w:t>
      </w:r>
      <w:r>
        <w:rPr>
          <w:rFonts w:ascii="Palatino Linotype" w:hAnsi="Palatino Linotype" w:cs="Arial"/>
          <w:lang w:val="es-MX"/>
        </w:rPr>
        <w:t>os</w:t>
      </w:r>
      <w:r w:rsidRPr="00F075E3">
        <w:rPr>
          <w:rFonts w:ascii="Palatino Linotype" w:hAnsi="Palatino Linotype" w:cs="Arial"/>
          <w:lang w:val="es-MX"/>
        </w:rPr>
        <w:t xml:space="preserve"> recurso</w:t>
      </w:r>
      <w:r>
        <w:rPr>
          <w:rFonts w:ascii="Palatino Linotype" w:hAnsi="Palatino Linotype" w:cs="Arial"/>
          <w:lang w:val="es-MX"/>
        </w:rPr>
        <w:t>s</w:t>
      </w:r>
      <w:r w:rsidRPr="00F075E3">
        <w:rPr>
          <w:rFonts w:ascii="Palatino Linotype" w:hAnsi="Palatino Linotype" w:cs="Arial"/>
          <w:lang w:val="es-MX"/>
        </w:rPr>
        <w:t>, según lo aportado por el recurrente en sus motivos de inconformidad, de a</w:t>
      </w:r>
      <w:r w:rsidR="00AB75BC">
        <w:rPr>
          <w:rFonts w:ascii="Palatino Linotype" w:hAnsi="Palatino Linotype" w:cs="Arial"/>
          <w:lang w:val="es-MX"/>
        </w:rPr>
        <w:t>cuerdo al artículo 179, fracciones I, II y</w:t>
      </w:r>
      <w:r>
        <w:rPr>
          <w:rFonts w:ascii="Palatino Linotype" w:hAnsi="Palatino Linotype" w:cs="Arial"/>
          <w:lang w:val="es-MX"/>
        </w:rPr>
        <w:t xml:space="preserve"> V </w:t>
      </w:r>
      <w:r w:rsidRPr="00F075E3">
        <w:rPr>
          <w:rFonts w:ascii="Palatino Linotype" w:hAnsi="Palatino Linotype" w:cs="Arial"/>
          <w:lang w:val="es-MX"/>
        </w:rPr>
        <w:t>del ordenamiento legal citado, que a la letra dice: </w:t>
      </w:r>
    </w:p>
    <w:p w:rsidR="00F63B28" w:rsidRDefault="00834820" w:rsidP="00F63B28">
      <w:pPr>
        <w:spacing w:before="100" w:beforeAutospacing="1" w:after="100" w:afterAutospacing="1"/>
        <w:ind w:left="851" w:right="902"/>
        <w:jc w:val="both"/>
        <w:rPr>
          <w:rFonts w:ascii="Palatino Linotype" w:hAnsi="Palatino Linotype" w:cs="Arial"/>
          <w:b/>
          <w:bCs/>
          <w:i/>
          <w:iCs/>
          <w:sz w:val="22"/>
          <w:lang w:val="es-MX"/>
        </w:rPr>
      </w:pPr>
      <w:r w:rsidRPr="00F075E3">
        <w:rPr>
          <w:rFonts w:ascii="Palatino Linotype" w:hAnsi="Palatino Linotype" w:cs="Arial"/>
          <w:bCs/>
          <w:i/>
          <w:iCs/>
          <w:sz w:val="22"/>
          <w:lang w:val="es-MX"/>
        </w:rPr>
        <w:t>“</w:t>
      </w:r>
      <w:r w:rsidRPr="00F075E3">
        <w:rPr>
          <w:rFonts w:ascii="Palatino Linotype" w:hAnsi="Palatino Linotype" w:cs="Arial"/>
          <w:i/>
          <w:sz w:val="22"/>
          <w:lang w:val="es-MX"/>
        </w:rPr>
        <w:t>Artículo 179. El recurso de revisión es un medio de protección que la Ley otorga a los particulares, para hacer valer su derecho de acceso a la información pública, y procederá en contra de las siguientes causas:</w:t>
      </w:r>
      <w:r w:rsidR="00F63B28" w:rsidRPr="00F63B28">
        <w:rPr>
          <w:rFonts w:ascii="Palatino Linotype" w:hAnsi="Palatino Linotype" w:cs="Arial"/>
          <w:b/>
          <w:bCs/>
          <w:i/>
          <w:iCs/>
          <w:sz w:val="22"/>
          <w:lang w:val="es-MX"/>
        </w:rPr>
        <w:t xml:space="preserve"> </w:t>
      </w:r>
    </w:p>
    <w:p w:rsidR="00F63B28" w:rsidRPr="00F63B28" w:rsidRDefault="00F63B28" w:rsidP="00F63B28">
      <w:pPr>
        <w:spacing w:before="100" w:beforeAutospacing="1" w:after="100" w:afterAutospacing="1"/>
        <w:ind w:left="851" w:right="902"/>
        <w:jc w:val="both"/>
        <w:rPr>
          <w:rFonts w:ascii="Palatino Linotype" w:hAnsi="Palatino Linotype" w:cs="Arial"/>
          <w:bCs/>
          <w:i/>
          <w:iCs/>
          <w:sz w:val="22"/>
          <w:lang w:val="es-MX"/>
        </w:rPr>
      </w:pPr>
      <w:r w:rsidRPr="00F63B28">
        <w:rPr>
          <w:rFonts w:ascii="Palatino Linotype" w:hAnsi="Palatino Linotype" w:cs="Arial"/>
          <w:b/>
          <w:bCs/>
          <w:i/>
          <w:iCs/>
          <w:sz w:val="22"/>
          <w:lang w:val="es-MX"/>
        </w:rPr>
        <w:t>I.</w:t>
      </w:r>
      <w:r>
        <w:rPr>
          <w:rFonts w:ascii="Palatino Linotype" w:hAnsi="Palatino Linotype" w:cs="Arial"/>
          <w:bCs/>
          <w:i/>
          <w:iCs/>
          <w:sz w:val="22"/>
          <w:lang w:val="es-MX"/>
        </w:rPr>
        <w:t xml:space="preserve"> La negativa de la información solicitada</w:t>
      </w:r>
    </w:p>
    <w:p w:rsidR="00F63B28" w:rsidRDefault="00F63B28" w:rsidP="00F63B28">
      <w:pPr>
        <w:spacing w:before="100" w:beforeAutospacing="1" w:after="100" w:afterAutospacing="1"/>
        <w:ind w:left="851" w:right="902"/>
        <w:jc w:val="both"/>
        <w:rPr>
          <w:rFonts w:ascii="Palatino Linotype" w:hAnsi="Palatino Linotype" w:cs="Arial"/>
          <w:bCs/>
          <w:i/>
          <w:iCs/>
          <w:sz w:val="22"/>
          <w:lang w:val="es-MX"/>
        </w:rPr>
      </w:pPr>
      <w:r>
        <w:rPr>
          <w:rFonts w:ascii="Palatino Linotype" w:hAnsi="Palatino Linotype" w:cs="Arial"/>
          <w:b/>
          <w:bCs/>
          <w:i/>
          <w:iCs/>
          <w:sz w:val="22"/>
          <w:lang w:val="es-MX"/>
        </w:rPr>
        <w:t xml:space="preserve">II. </w:t>
      </w:r>
      <w:r>
        <w:rPr>
          <w:rFonts w:ascii="Palatino Linotype" w:hAnsi="Palatino Linotype" w:cs="Arial"/>
          <w:bCs/>
          <w:i/>
          <w:iCs/>
          <w:sz w:val="22"/>
          <w:lang w:val="es-MX"/>
        </w:rPr>
        <w:t>La clasificación de la información.</w:t>
      </w:r>
      <w:r w:rsidRPr="00F63B28">
        <w:rPr>
          <w:rFonts w:ascii="Palatino Linotype" w:hAnsi="Palatino Linotype" w:cs="Arial"/>
          <w:bCs/>
          <w:i/>
          <w:iCs/>
          <w:sz w:val="22"/>
          <w:lang w:val="es-MX"/>
        </w:rPr>
        <w:t xml:space="preserve"> </w:t>
      </w:r>
    </w:p>
    <w:p w:rsidR="00F63B28" w:rsidRPr="00F63B28" w:rsidRDefault="00F63B28" w:rsidP="00F63B28">
      <w:pPr>
        <w:spacing w:before="100" w:beforeAutospacing="1" w:after="100" w:afterAutospacing="1"/>
        <w:ind w:left="851" w:right="902"/>
        <w:jc w:val="both"/>
        <w:rPr>
          <w:rFonts w:ascii="Palatino Linotype" w:hAnsi="Palatino Linotype" w:cs="Arial"/>
          <w:bCs/>
          <w:i/>
          <w:iCs/>
          <w:sz w:val="22"/>
          <w:lang w:val="es-MX"/>
        </w:rPr>
      </w:pPr>
      <w:r w:rsidRPr="006C5043">
        <w:rPr>
          <w:rFonts w:ascii="Palatino Linotype" w:hAnsi="Palatino Linotype" w:cs="Arial"/>
          <w:bCs/>
          <w:i/>
          <w:iCs/>
          <w:sz w:val="22"/>
          <w:lang w:val="es-MX"/>
        </w:rPr>
        <w:t>(…)</w:t>
      </w:r>
    </w:p>
    <w:p w:rsidR="00834820" w:rsidRPr="00F075E3" w:rsidRDefault="00834820" w:rsidP="00F63B28">
      <w:pPr>
        <w:spacing w:before="100" w:beforeAutospacing="1" w:after="100" w:afterAutospacing="1"/>
        <w:ind w:left="851" w:right="902"/>
        <w:jc w:val="both"/>
        <w:rPr>
          <w:rFonts w:ascii="Palatino Linotype" w:hAnsi="Palatino Linotype" w:cs="Arial"/>
          <w:bCs/>
          <w:i/>
          <w:iCs/>
          <w:sz w:val="22"/>
          <w:lang w:val="es-MX"/>
        </w:rPr>
      </w:pPr>
      <w:r w:rsidRPr="00F075E3">
        <w:rPr>
          <w:rFonts w:ascii="Palatino Linotype" w:hAnsi="Palatino Linotype" w:cs="Arial"/>
          <w:b/>
          <w:bCs/>
          <w:i/>
          <w:iCs/>
          <w:sz w:val="22"/>
          <w:lang w:val="es-MX"/>
        </w:rPr>
        <w:t>V.</w:t>
      </w:r>
      <w:r>
        <w:rPr>
          <w:rFonts w:ascii="Palatino Linotype" w:hAnsi="Palatino Linotype" w:cs="Arial"/>
          <w:bCs/>
          <w:i/>
          <w:iCs/>
          <w:sz w:val="22"/>
          <w:lang w:val="es-MX"/>
        </w:rPr>
        <w:t xml:space="preserve"> La entrega de información incompleta; (…)</w:t>
      </w:r>
      <w:r w:rsidRPr="00F075E3">
        <w:rPr>
          <w:rFonts w:ascii="Palatino Linotype" w:hAnsi="Palatino Linotype" w:cs="Arial"/>
          <w:bCs/>
          <w:i/>
          <w:iCs/>
          <w:sz w:val="22"/>
          <w:lang w:val="es-MX"/>
        </w:rPr>
        <w:t>”</w:t>
      </w:r>
      <w:r w:rsidRPr="00F075E3">
        <w:rPr>
          <w:rFonts w:ascii="Palatino Linotype" w:hAnsi="Palatino Linotype" w:cs="Arial"/>
          <w:bCs/>
          <w:i/>
          <w:iCs/>
          <w:sz w:val="22"/>
          <w:vertAlign w:val="superscript"/>
          <w:lang w:val="es-MX"/>
        </w:rPr>
        <w:footnoteReference w:id="1"/>
      </w:r>
      <w:r w:rsidRPr="00F075E3">
        <w:rPr>
          <w:rFonts w:ascii="Palatino Linotype" w:hAnsi="Palatino Linotype" w:cs="Arial"/>
          <w:i/>
          <w:sz w:val="22"/>
          <w:lang w:val="es-MX"/>
        </w:rPr>
        <w:t> </w:t>
      </w:r>
    </w:p>
    <w:p w:rsidR="00834820" w:rsidRDefault="00834820" w:rsidP="00834820">
      <w:pPr>
        <w:spacing w:before="100" w:beforeAutospacing="1" w:after="100" w:afterAutospacing="1" w:line="360" w:lineRule="auto"/>
        <w:jc w:val="both"/>
        <w:rPr>
          <w:rFonts w:ascii="Palatino Linotype" w:hAnsi="Palatino Linotype" w:cs="Arial"/>
        </w:rPr>
      </w:pPr>
      <w:r w:rsidRPr="00F075E3">
        <w:rPr>
          <w:rFonts w:ascii="Palatino Linotype" w:hAnsi="Palatino Linotype" w:cs="Arial"/>
        </w:rPr>
        <w:t xml:space="preserve">Se menciona lo anterior porque </w:t>
      </w:r>
      <w:r>
        <w:rPr>
          <w:rFonts w:ascii="Palatino Linotype" w:hAnsi="Palatino Linotype" w:cs="Arial"/>
        </w:rPr>
        <w:t xml:space="preserve">la parte recurrente en sus motivos de inconformidad argumenta que </w:t>
      </w:r>
      <w:r w:rsidR="00F63B28">
        <w:rPr>
          <w:rFonts w:ascii="Palatino Linotype" w:hAnsi="Palatino Linotype" w:cs="Arial"/>
        </w:rPr>
        <w:t>se suprime la información relativ</w:t>
      </w:r>
      <w:r w:rsidR="00AB75BC">
        <w:rPr>
          <w:rFonts w:ascii="Palatino Linotype" w:hAnsi="Palatino Linotype" w:cs="Arial"/>
        </w:rPr>
        <w:t>a a documentos enviados, que es incompleta y que la niegan.</w:t>
      </w:r>
    </w:p>
    <w:p w:rsidR="00834820" w:rsidRPr="00AC3E3C" w:rsidRDefault="00834820" w:rsidP="00834820">
      <w:pPr>
        <w:spacing w:before="100" w:beforeAutospacing="1" w:after="100" w:afterAutospacing="1" w:line="360" w:lineRule="auto"/>
        <w:jc w:val="both"/>
        <w:rPr>
          <w:rFonts w:ascii="Palatino Linotype" w:hAnsi="Palatino Linotype" w:cs="Arial"/>
          <w:lang w:val="es-MX"/>
        </w:rPr>
      </w:pPr>
      <w:r w:rsidRPr="00AC3E3C">
        <w:rPr>
          <w:rFonts w:ascii="Palatino Linotype" w:hAnsi="Palatino Linotype" w:cs="Arial"/>
          <w:b/>
          <w:lang w:val="es-MX"/>
        </w:rPr>
        <w:t xml:space="preserve">TERCERO. Materia de la Revisión. </w:t>
      </w:r>
      <w:r w:rsidRPr="00AC3E3C">
        <w:rPr>
          <w:rFonts w:ascii="Palatino Linotype" w:hAnsi="Palatino Linotype" w:cs="Arial"/>
          <w:lang w:val="es-MX"/>
        </w:rPr>
        <w:t>De la revisión a las constancias y documentos que obran en los expedientes electrónicos se advierte, que el tema sobre el que este Órgano Garante de Transparencia y Acceso a la Información se pronunciará será:</w:t>
      </w:r>
    </w:p>
    <w:p w:rsidR="00834820" w:rsidRPr="009071F2" w:rsidRDefault="00834820" w:rsidP="00834820">
      <w:pPr>
        <w:numPr>
          <w:ilvl w:val="0"/>
          <w:numId w:val="6"/>
        </w:numPr>
        <w:spacing w:before="100" w:beforeAutospacing="1" w:after="100" w:afterAutospacing="1" w:line="360" w:lineRule="auto"/>
        <w:contextualSpacing/>
        <w:jc w:val="both"/>
        <w:rPr>
          <w:rFonts w:ascii="Palatino Linotype" w:hAnsi="Palatino Linotype" w:cs="Arial"/>
        </w:rPr>
      </w:pPr>
      <w:r w:rsidRPr="00AC3E3C">
        <w:rPr>
          <w:rFonts w:ascii="Palatino Linotype" w:hAnsi="Palatino Linotype" w:cs="Arial"/>
          <w:b/>
          <w:lang w:val="es-MX"/>
        </w:rPr>
        <w:lastRenderedPageBreak/>
        <w:t xml:space="preserve">Determinar si </w:t>
      </w:r>
      <w:r>
        <w:rPr>
          <w:rFonts w:ascii="Palatino Linotype" w:hAnsi="Palatino Linotype" w:cs="Arial"/>
          <w:b/>
          <w:lang w:val="es-MX"/>
        </w:rPr>
        <w:t>el Sujeto Obligado posee la información faltante y de ser el caso ordenar la entrega de la misma, así como verificar que la información enviada sea correcta.</w:t>
      </w:r>
    </w:p>
    <w:p w:rsidR="00834820" w:rsidRPr="00AC3E3C" w:rsidRDefault="00834820" w:rsidP="00834820">
      <w:pPr>
        <w:spacing w:before="100" w:beforeAutospacing="1" w:after="100" w:afterAutospacing="1" w:line="360" w:lineRule="auto"/>
        <w:ind w:left="360"/>
        <w:contextualSpacing/>
        <w:jc w:val="both"/>
        <w:rPr>
          <w:rFonts w:ascii="Palatino Linotype" w:hAnsi="Palatino Linotype" w:cs="Arial"/>
        </w:rPr>
      </w:pPr>
    </w:p>
    <w:p w:rsidR="00834820" w:rsidRDefault="00834820" w:rsidP="00834820">
      <w:pPr>
        <w:spacing w:before="100" w:beforeAutospacing="1" w:after="100" w:afterAutospacing="1" w:line="360" w:lineRule="auto"/>
        <w:jc w:val="both"/>
        <w:rPr>
          <w:rFonts w:ascii="Palatino Linotype" w:hAnsi="Palatino Linotype" w:cs="Segoe UI"/>
        </w:rPr>
      </w:pPr>
      <w:r w:rsidRPr="000D7714">
        <w:rPr>
          <w:rFonts w:ascii="Palatino Linotype" w:hAnsi="Palatino Linotype"/>
          <w:b/>
        </w:rPr>
        <w:t>CUARTO. Estudio del asunto</w:t>
      </w:r>
      <w:r w:rsidRPr="000D7714">
        <w:rPr>
          <w:rFonts w:ascii="Palatino Linotype" w:hAnsi="Palatino Linotype"/>
        </w:rPr>
        <w:t xml:space="preserve">. </w:t>
      </w:r>
      <w:r w:rsidRPr="000D7714">
        <w:rPr>
          <w:rFonts w:ascii="Palatino Linotype" w:hAnsi="Palatino Linotype" w:cs="Segoe UI"/>
        </w:rPr>
        <w:t xml:space="preserve">Se hace referencia que la parte recurrente solicitó al </w:t>
      </w:r>
      <w:r w:rsidRPr="000D7714">
        <w:rPr>
          <w:rFonts w:ascii="Palatino Linotype" w:hAnsi="Palatino Linotype" w:cs="Segoe UI"/>
          <w:b/>
        </w:rPr>
        <w:t>Sujeto Obligado</w:t>
      </w:r>
      <w:r w:rsidRPr="000D7714">
        <w:rPr>
          <w:rFonts w:ascii="Palatino Linotype" w:hAnsi="Palatino Linotype" w:cs="Segoe UI"/>
        </w:rPr>
        <w:t>, le hiciera entrega, de lo siguiente:</w:t>
      </w:r>
    </w:p>
    <w:p w:rsidR="009616D7" w:rsidRDefault="00AB75BC" w:rsidP="001B71FB">
      <w:pPr>
        <w:pStyle w:val="Prrafodelista"/>
        <w:numPr>
          <w:ilvl w:val="0"/>
          <w:numId w:val="7"/>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Las comisiones de los Directivos que han realizado, en la </w:t>
      </w:r>
      <w:r w:rsidR="00E446BD">
        <w:rPr>
          <w:rFonts w:ascii="Palatino Linotype" w:hAnsi="Palatino Linotype" w:cs="Arial"/>
        </w:rPr>
        <w:t>administración</w:t>
      </w:r>
      <w:r>
        <w:rPr>
          <w:rFonts w:ascii="Palatino Linotype" w:hAnsi="Palatino Linotype" w:cs="Arial"/>
        </w:rPr>
        <w:t xml:space="preserve"> </w:t>
      </w:r>
      <w:r w:rsidR="00E446BD">
        <w:rPr>
          <w:rFonts w:ascii="Palatino Linotype" w:hAnsi="Palatino Linotype" w:cs="Arial"/>
        </w:rPr>
        <w:t xml:space="preserve">de la Rectora </w:t>
      </w:r>
      <w:r>
        <w:rPr>
          <w:rFonts w:ascii="Palatino Linotype" w:hAnsi="Palatino Linotype" w:cs="Arial"/>
        </w:rPr>
        <w:t>actual</w:t>
      </w:r>
      <w:r w:rsidR="00E446BD">
        <w:rPr>
          <w:rFonts w:ascii="Palatino Linotype" w:hAnsi="Palatino Linotype" w:cs="Arial"/>
        </w:rPr>
        <w:t>, incluyendo las del solicitante.</w:t>
      </w:r>
    </w:p>
    <w:p w:rsidR="00E446BD" w:rsidRDefault="00E446BD" w:rsidP="001B71FB">
      <w:pPr>
        <w:pStyle w:val="Prrafodelista"/>
        <w:numPr>
          <w:ilvl w:val="0"/>
          <w:numId w:val="7"/>
        </w:numPr>
        <w:spacing w:before="100" w:beforeAutospacing="1" w:after="100" w:afterAutospacing="1" w:line="360" w:lineRule="auto"/>
        <w:jc w:val="both"/>
        <w:rPr>
          <w:rFonts w:ascii="Palatino Linotype" w:hAnsi="Palatino Linotype" w:cs="Arial"/>
        </w:rPr>
      </w:pPr>
      <w:r>
        <w:rPr>
          <w:rFonts w:ascii="Palatino Linotype" w:hAnsi="Palatino Linotype" w:cs="Arial"/>
        </w:rPr>
        <w:t>La asignación de gasolina para las comisiones de los Directivos de la actual administración.</w:t>
      </w:r>
    </w:p>
    <w:p w:rsidR="00F43F6E" w:rsidRPr="00F43F6E" w:rsidRDefault="00F43F6E" w:rsidP="0061101F">
      <w:pPr>
        <w:spacing w:before="100" w:beforeAutospacing="1" w:after="100" w:afterAutospacing="1" w:line="360" w:lineRule="auto"/>
        <w:jc w:val="both"/>
        <w:rPr>
          <w:rFonts w:ascii="Palatino Linotype" w:hAnsi="Palatino Linotype" w:cs="Segoe UI"/>
        </w:rPr>
      </w:pPr>
      <w:r w:rsidRPr="00F43F6E">
        <w:rPr>
          <w:rFonts w:ascii="Palatino Linotype" w:hAnsi="Palatino Linotype" w:cs="Segoe UI"/>
        </w:rPr>
        <w:t>Una vez precisado lo anterior, es relevante mencionar que derivado del análisis realizado a las constancias que integran el presente recurso de revisión se concluye que las razones o motivos de inconformidad vertidos por la recurrente resultan fundados, en atención a lo siguiente:</w:t>
      </w:r>
    </w:p>
    <w:p w:rsidR="00736AE0" w:rsidRPr="00736AE0" w:rsidRDefault="00EA58E6" w:rsidP="0061101F">
      <w:pPr>
        <w:spacing w:before="100" w:beforeAutospacing="1" w:after="100" w:afterAutospacing="1" w:line="360" w:lineRule="auto"/>
        <w:jc w:val="both"/>
        <w:rPr>
          <w:rFonts w:ascii="Palatino Linotype" w:eastAsia="Times New Roman" w:hAnsi="Palatino Linotype"/>
        </w:rPr>
      </w:pPr>
      <w:r w:rsidRPr="00884D6D">
        <w:rPr>
          <w:rFonts w:ascii="Palatino Linotype" w:eastAsia="Times New Roman" w:hAnsi="Palatino Linotype"/>
        </w:rPr>
        <w:t>Respecto al punto 1, en donde se solici</w:t>
      </w:r>
      <w:r w:rsidR="00F43F6E" w:rsidRPr="00884D6D">
        <w:rPr>
          <w:rFonts w:ascii="Palatino Linotype" w:eastAsia="Times New Roman" w:hAnsi="Palatino Linotype"/>
        </w:rPr>
        <w:t xml:space="preserve">taron las comisiones que han realizado los directivos, incluyendo </w:t>
      </w:r>
      <w:r w:rsidR="0089775C" w:rsidRPr="00884D6D">
        <w:rPr>
          <w:rFonts w:ascii="Palatino Linotype" w:eastAsia="Times New Roman" w:hAnsi="Palatino Linotype"/>
        </w:rPr>
        <w:t>las del</w:t>
      </w:r>
      <w:r w:rsidR="00F43F6E" w:rsidRPr="00884D6D">
        <w:rPr>
          <w:rFonts w:ascii="Palatino Linotype" w:eastAsia="Times New Roman" w:hAnsi="Palatino Linotype"/>
        </w:rPr>
        <w:t xml:space="preserve"> ahora recurrente, </w:t>
      </w:r>
      <w:r w:rsidR="00B135DB" w:rsidRPr="00884D6D">
        <w:rPr>
          <w:rFonts w:ascii="Palatino Linotype" w:eastAsia="Times New Roman" w:hAnsi="Palatino Linotype"/>
        </w:rPr>
        <w:t xml:space="preserve">el Sujeto Obligado en </w:t>
      </w:r>
      <w:r w:rsidR="0089775C" w:rsidRPr="00884D6D">
        <w:rPr>
          <w:rFonts w:ascii="Palatino Linotype" w:eastAsia="Times New Roman" w:hAnsi="Palatino Linotype"/>
        </w:rPr>
        <w:t>respuesta</w:t>
      </w:r>
      <w:r w:rsidR="00B135DB" w:rsidRPr="00884D6D">
        <w:rPr>
          <w:rFonts w:ascii="Palatino Linotype" w:eastAsia="Times New Roman" w:hAnsi="Palatino Linotype"/>
        </w:rPr>
        <w:t xml:space="preserve">, </w:t>
      </w:r>
      <w:r w:rsidR="0089775C" w:rsidRPr="00884D6D">
        <w:rPr>
          <w:rFonts w:ascii="Palatino Linotype" w:eastAsia="Times New Roman" w:hAnsi="Palatino Linotype"/>
        </w:rPr>
        <w:t>envía las comisiones de los Directivos, especificando en cada</w:t>
      </w:r>
      <w:r w:rsidR="0089775C">
        <w:rPr>
          <w:rFonts w:ascii="Palatino Linotype" w:eastAsia="Times New Roman" w:hAnsi="Palatino Linotype"/>
        </w:rPr>
        <w:t xml:space="preserve"> uno de los documentos el motivo y las características de dichas comisiones, en seguida la parte recurrente se inconforma argumentando que se suprimió información y que está incompleta, ya que no hay pronunciamiento respecto de las comisiones que realizó el mismo, el Sujeto Obligado vía informe justificado ratifica en términos generales su respuesta.</w:t>
      </w:r>
    </w:p>
    <w:p w:rsidR="00736AE0" w:rsidRDefault="00884D6D"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lastRenderedPageBreak/>
        <w:t>Precisado</w:t>
      </w:r>
      <w:r w:rsidR="0089775C">
        <w:rPr>
          <w:rFonts w:ascii="Palatino Linotype" w:eastAsia="Times New Roman" w:hAnsi="Palatino Linotype"/>
        </w:rPr>
        <w:t xml:space="preserve"> lo anterior, es oportuno </w:t>
      </w:r>
      <w:r>
        <w:rPr>
          <w:rFonts w:ascii="Palatino Linotype" w:eastAsia="Times New Roman" w:hAnsi="Palatino Linotype"/>
        </w:rPr>
        <w:t>exponer</w:t>
      </w:r>
      <w:r w:rsidR="0089775C">
        <w:rPr>
          <w:rFonts w:ascii="Palatino Linotype" w:eastAsia="Times New Roman" w:hAnsi="Palatino Linotype"/>
        </w:rPr>
        <w:t xml:space="preserve"> que efectivamente como lo argumenta el particular en sus motivos de inconformidad</w:t>
      </w:r>
      <w:r w:rsidR="00ED47D7">
        <w:rPr>
          <w:rFonts w:ascii="Palatino Linotype" w:eastAsia="Times New Roman" w:hAnsi="Palatino Linotype"/>
        </w:rPr>
        <w:t>,</w:t>
      </w:r>
      <w:r w:rsidR="0089775C">
        <w:rPr>
          <w:rFonts w:ascii="Palatino Linotype" w:eastAsia="Times New Roman" w:hAnsi="Palatino Linotype"/>
        </w:rPr>
        <w:t xml:space="preserve"> el Sujeto Obligado </w:t>
      </w:r>
      <w:r>
        <w:rPr>
          <w:rFonts w:ascii="Palatino Linotype" w:eastAsia="Times New Roman" w:hAnsi="Palatino Linotype"/>
        </w:rPr>
        <w:t>suprimió</w:t>
      </w:r>
      <w:r w:rsidR="0089775C">
        <w:rPr>
          <w:rFonts w:ascii="Palatino Linotype" w:eastAsia="Times New Roman" w:hAnsi="Palatino Linotype"/>
        </w:rPr>
        <w:t xml:space="preserve"> </w:t>
      </w:r>
      <w:r>
        <w:rPr>
          <w:rFonts w:ascii="Palatino Linotype" w:eastAsia="Times New Roman" w:hAnsi="Palatino Linotype"/>
        </w:rPr>
        <w:t>información</w:t>
      </w:r>
      <w:r w:rsidR="0089775C">
        <w:rPr>
          <w:rFonts w:ascii="Palatino Linotype" w:eastAsia="Times New Roman" w:hAnsi="Palatino Linotype"/>
        </w:rPr>
        <w:t xml:space="preserve"> </w:t>
      </w:r>
      <w:r>
        <w:rPr>
          <w:rFonts w:ascii="Palatino Linotype" w:eastAsia="Times New Roman" w:hAnsi="Palatino Linotype"/>
        </w:rPr>
        <w:t>en los documentos que fueron enviados, sin explicar el motivo por el cual se testaron los datos, como se muestra a manera de ejemplo en seguida:</w:t>
      </w:r>
    </w:p>
    <w:p w:rsidR="00884D6D" w:rsidRDefault="00884D6D" w:rsidP="00B119CF">
      <w:pPr>
        <w:spacing w:before="100" w:beforeAutospacing="1" w:after="100" w:afterAutospacing="1" w:line="360" w:lineRule="auto"/>
        <w:jc w:val="center"/>
        <w:rPr>
          <w:rFonts w:ascii="Palatino Linotype" w:eastAsia="Times New Roman" w:hAnsi="Palatino Linotype"/>
        </w:rPr>
      </w:pPr>
      <w:r>
        <w:rPr>
          <w:noProof/>
          <w:lang w:val="es-MX" w:eastAsia="es-MX"/>
        </w:rPr>
        <w:drawing>
          <wp:inline distT="0" distB="0" distL="0" distR="0" wp14:anchorId="04B485F4" wp14:editId="19EF6E55">
            <wp:extent cx="3986784" cy="46543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936" t="12051" r="30516" b="3788"/>
                    <a:stretch/>
                  </pic:blipFill>
                  <pic:spPr bwMode="auto">
                    <a:xfrm>
                      <a:off x="0" y="0"/>
                      <a:ext cx="3995911" cy="4665003"/>
                    </a:xfrm>
                    <a:prstGeom prst="rect">
                      <a:avLst/>
                    </a:prstGeom>
                    <a:ln>
                      <a:noFill/>
                    </a:ln>
                    <a:extLst>
                      <a:ext uri="{53640926-AAD7-44D8-BBD7-CCE9431645EC}">
                        <a14:shadowObscured xmlns:a14="http://schemas.microsoft.com/office/drawing/2010/main"/>
                      </a:ext>
                    </a:extLst>
                  </pic:spPr>
                </pic:pic>
              </a:graphicData>
            </a:graphic>
          </wp:inline>
        </w:drawing>
      </w:r>
    </w:p>
    <w:p w:rsidR="00E00810" w:rsidRDefault="00B119CF" w:rsidP="00E00810">
      <w:pPr>
        <w:spacing w:before="240" w:after="240" w:line="360" w:lineRule="auto"/>
        <w:ind w:right="142"/>
        <w:jc w:val="both"/>
        <w:rPr>
          <w:rFonts w:ascii="Palatino Linotype" w:hAnsi="Palatino Linotype" w:cs="Arial"/>
        </w:rPr>
      </w:pPr>
      <w:r>
        <w:rPr>
          <w:rFonts w:ascii="Palatino Linotype" w:eastAsia="Times New Roman" w:hAnsi="Palatino Linotype"/>
        </w:rPr>
        <w:t xml:space="preserve">De la imagen inserta anterior, se puede ver que el Sujeto Obligado testa información, sin exponer el motivo por el cual realizó dicha acción, dejando al </w:t>
      </w:r>
      <w:r>
        <w:rPr>
          <w:rFonts w:ascii="Palatino Linotype" w:eastAsia="Times New Roman" w:hAnsi="Palatino Linotype"/>
        </w:rPr>
        <w:lastRenderedPageBreak/>
        <w:t xml:space="preserve">particular en un estado de incertidumbre del porqué no se visualiza el campo, </w:t>
      </w:r>
      <w:r w:rsidR="005B2A0C">
        <w:rPr>
          <w:rFonts w:ascii="Palatino Linotype" w:eastAsia="Times New Roman" w:hAnsi="Palatino Linotype"/>
        </w:rPr>
        <w:t xml:space="preserve">es preciso referir que del análisis a los documentos enviados, no se advierte que éstos contengan algún dato personal, ya que se puede observar que se testa el lugar de la comisión, dato que no pone en peligro las funciones del servidor </w:t>
      </w:r>
      <w:r w:rsidR="00E00810">
        <w:rPr>
          <w:rFonts w:ascii="Palatino Linotype" w:eastAsia="Times New Roman" w:hAnsi="Palatino Linotype"/>
        </w:rPr>
        <w:t>público que fue comisionado</w:t>
      </w:r>
      <w:r w:rsidR="005B2A0C">
        <w:rPr>
          <w:rFonts w:ascii="Palatino Linotype" w:eastAsia="Times New Roman" w:hAnsi="Palatino Linotype"/>
        </w:rPr>
        <w:t xml:space="preserve">, ni revela </w:t>
      </w:r>
      <w:r w:rsidR="00E00810">
        <w:rPr>
          <w:rFonts w:ascii="Palatino Linotype" w:eastAsia="Times New Roman" w:hAnsi="Palatino Linotype"/>
        </w:rPr>
        <w:t>ningún</w:t>
      </w:r>
      <w:r w:rsidR="005B2A0C">
        <w:rPr>
          <w:rFonts w:ascii="Palatino Linotype" w:eastAsia="Times New Roman" w:hAnsi="Palatino Linotype"/>
        </w:rPr>
        <w:t xml:space="preserve"> dato personal, ni </w:t>
      </w:r>
      <w:r w:rsidR="00E00810">
        <w:rPr>
          <w:rFonts w:ascii="Palatino Linotype" w:eastAsia="Times New Roman" w:hAnsi="Palatino Linotype"/>
        </w:rPr>
        <w:t>tampoco</w:t>
      </w:r>
      <w:r w:rsidR="005B2A0C">
        <w:rPr>
          <w:rFonts w:ascii="Palatino Linotype" w:eastAsia="Times New Roman" w:hAnsi="Palatino Linotype"/>
        </w:rPr>
        <w:t xml:space="preserve"> trasgrede la esfera de derechos </w:t>
      </w:r>
      <w:r w:rsidR="00E00810">
        <w:rPr>
          <w:rFonts w:ascii="Palatino Linotype" w:eastAsia="Times New Roman" w:hAnsi="Palatino Linotype"/>
        </w:rPr>
        <w:t>privados</w:t>
      </w:r>
      <w:r w:rsidR="00E00810" w:rsidRPr="00E00810">
        <w:rPr>
          <w:rFonts w:ascii="Palatino Linotype" w:eastAsia="Times New Roman" w:hAnsi="Palatino Linotype"/>
        </w:rPr>
        <w:t>, ya que está en el</w:t>
      </w:r>
      <w:r w:rsidR="005B2A0C" w:rsidRPr="00E00810">
        <w:rPr>
          <w:rFonts w:ascii="Palatino Linotype" w:eastAsia="Times New Roman" w:hAnsi="Palatino Linotype"/>
        </w:rPr>
        <w:t xml:space="preserve"> ejercicio </w:t>
      </w:r>
      <w:r w:rsidR="00E00810" w:rsidRPr="00E00810">
        <w:rPr>
          <w:rFonts w:ascii="Palatino Linotype" w:eastAsia="Times New Roman" w:hAnsi="Palatino Linotype"/>
        </w:rPr>
        <w:t>de sus funciones, caso contrario sería cuando se trasgrede el derecho a la protección e datos personales, en donde se considera un dato personal o sensible,</w:t>
      </w:r>
      <w:r w:rsidR="00E00810">
        <w:rPr>
          <w:rFonts w:ascii="Palatino Linotype" w:eastAsia="Times New Roman" w:hAnsi="Palatino Linotype"/>
        </w:rPr>
        <w:t xml:space="preserve"> como lo</w:t>
      </w:r>
      <w:r w:rsidR="00E00810">
        <w:rPr>
          <w:rFonts w:ascii="Palatino Linotype" w:hAnsi="Palatino Linotype" w:cs="Arial"/>
        </w:rPr>
        <w:t xml:space="preserve"> estipula la Ley de Protección de Datos Personales en Posesión de Sujetos Obligados del Estado de México y Municipios en sus fracciones XI y XII del artículo 4 que a la letra dicen:</w:t>
      </w:r>
    </w:p>
    <w:p w:rsidR="00E00810" w:rsidRDefault="00E00810" w:rsidP="00E00810">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“Artículo 4. Para los efectos de esta Ley se entenderá por:</w:t>
      </w:r>
    </w:p>
    <w:p w:rsidR="00E00810" w:rsidRDefault="00E00810" w:rsidP="00E00810">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w:t>
      </w:r>
    </w:p>
    <w:p w:rsidR="00E00810" w:rsidRDefault="00E00810" w:rsidP="00E00810">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E00810" w:rsidRPr="00E00810" w:rsidRDefault="00E00810" w:rsidP="00E00810">
      <w:pPr>
        <w:spacing w:before="240" w:after="240"/>
        <w:ind w:left="851" w:right="851"/>
        <w:jc w:val="both"/>
        <w:rPr>
          <w:rFonts w:ascii="Palatino Linotype" w:eastAsia="Times New Roman" w:hAnsi="Palatino Linotype" w:cs="Arial"/>
          <w:i/>
          <w:sz w:val="22"/>
        </w:rPr>
      </w:pPr>
      <w:r>
        <w:rPr>
          <w:rFonts w:ascii="Palatino Linotype" w:eastAsia="Times New Roman" w:hAnsi="Palatino Linotype" w:cs="Arial"/>
          <w:i/>
          <w:sz w:val="22"/>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Ley de Protección de Datos Personales en Posesión de Sujetos Obligados del Estado de México y Municipios 21 revelar aspectos como origen racial o étnico, estado de salud física o mental, presente o futura, información genética, creencias religiosas, filosóficas y morales, opiniones políticas y preferencia sexual. (…)”</w:t>
      </w:r>
    </w:p>
    <w:p w:rsidR="00E00810" w:rsidRDefault="00E00810"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lastRenderedPageBreak/>
        <w:t xml:space="preserve">De los dispositivos legales antes invocados, se deprede que de los documentos </w:t>
      </w:r>
      <w:r w:rsidR="00ED47D7">
        <w:rPr>
          <w:rFonts w:ascii="Palatino Linotype" w:eastAsia="Times New Roman" w:hAnsi="Palatino Linotype"/>
        </w:rPr>
        <w:t>enviados</w:t>
      </w:r>
      <w:r>
        <w:rPr>
          <w:rFonts w:ascii="Palatino Linotype" w:eastAsia="Times New Roman" w:hAnsi="Palatino Linotype"/>
        </w:rPr>
        <w:t xml:space="preserve"> no se advierten datos personales o sensibles.</w:t>
      </w:r>
    </w:p>
    <w:p w:rsidR="00207292" w:rsidRDefault="00207292"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Respecto al punto que se analiza, se verificó por parte de este Órgano Garante que se haya remitido la información de las Direcciones que forman parte del Sujeto Obligado, según su Organigrama que se encuentra en el Manual General de Organización del Sujeto Obligado y que para mayor referencia se plasma a continuación:</w:t>
      </w:r>
    </w:p>
    <w:p w:rsidR="00207292" w:rsidRPr="00736AE0" w:rsidRDefault="00207292" w:rsidP="00207292">
      <w:pPr>
        <w:spacing w:before="100" w:beforeAutospacing="1" w:after="100" w:afterAutospacing="1" w:line="360" w:lineRule="auto"/>
        <w:jc w:val="center"/>
        <w:rPr>
          <w:rFonts w:ascii="Palatino Linotype" w:eastAsia="Times New Roman" w:hAnsi="Palatino Linotype"/>
        </w:rPr>
      </w:pPr>
      <w:r>
        <w:rPr>
          <w:noProof/>
          <w:lang w:val="es-MX" w:eastAsia="es-MX"/>
        </w:rPr>
        <mc:AlternateContent>
          <mc:Choice Requires="wps">
            <w:drawing>
              <wp:anchor distT="0" distB="0" distL="114300" distR="114300" simplePos="0" relativeHeight="251666432" behindDoc="0" locked="0" layoutInCell="1" allowOverlap="1" wp14:anchorId="4750D44B" wp14:editId="02ED250E">
                <wp:simplePos x="0" y="0"/>
                <wp:positionH relativeFrom="margin">
                  <wp:posOffset>704774</wp:posOffset>
                </wp:positionH>
                <wp:positionV relativeFrom="paragraph">
                  <wp:posOffset>1455038</wp:posOffset>
                </wp:positionV>
                <wp:extent cx="3869741" cy="592531"/>
                <wp:effectExtent l="19050" t="19050" r="16510" b="17145"/>
                <wp:wrapNone/>
                <wp:docPr id="9" name="Rectángulo 9"/>
                <wp:cNvGraphicFramePr/>
                <a:graphic xmlns:a="http://schemas.openxmlformats.org/drawingml/2006/main">
                  <a:graphicData uri="http://schemas.microsoft.com/office/word/2010/wordprocessingShape">
                    <wps:wsp>
                      <wps:cNvSpPr/>
                      <wps:spPr>
                        <a:xfrm>
                          <a:off x="0" y="0"/>
                          <a:ext cx="3869741" cy="59253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9A35" id="Rectángulo 9" o:spid="_x0000_s1026" style="position:absolute;margin-left:55.5pt;margin-top:114.55pt;width:304.7pt;height:46.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" filled="f" strokecolor="red" strokeweight="2.25pt">
                <w10:wrap anchorx="margin"/>
              </v:rect>
            </w:pict>
          </mc:Fallback>
        </mc:AlternateContent>
      </w:r>
      <w:r>
        <w:rPr>
          <w:noProof/>
          <w:lang w:val="es-MX" w:eastAsia="es-MX"/>
        </w:rPr>
        <w:drawing>
          <wp:inline distT="0" distB="0" distL="0" distR="0" wp14:anchorId="4DE2B91B" wp14:editId="0A8D782A">
            <wp:extent cx="5047488" cy="3186027"/>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01" t="19930" r="31436" b="33487"/>
                    <a:stretch/>
                  </pic:blipFill>
                  <pic:spPr bwMode="auto">
                    <a:xfrm>
                      <a:off x="0" y="0"/>
                      <a:ext cx="5069279" cy="3199782"/>
                    </a:xfrm>
                    <a:prstGeom prst="rect">
                      <a:avLst/>
                    </a:prstGeom>
                    <a:ln>
                      <a:noFill/>
                    </a:ln>
                    <a:extLst>
                      <a:ext uri="{53640926-AAD7-44D8-BBD7-CCE9431645EC}">
                        <a14:shadowObscured xmlns:a14="http://schemas.microsoft.com/office/drawing/2010/main"/>
                      </a:ext>
                    </a:extLst>
                  </pic:spPr>
                </pic:pic>
              </a:graphicData>
            </a:graphic>
          </wp:inline>
        </w:drawing>
      </w:r>
    </w:p>
    <w:p w:rsidR="00207292" w:rsidRDefault="00207292"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 xml:space="preserve">Del Organigrama que antecede, se advierte que son las únicas Direcciones con las que cuenta el Sujeto Obligado, y analizada la respuesta se </w:t>
      </w:r>
      <w:r w:rsidR="00BF5C8E">
        <w:rPr>
          <w:rFonts w:ascii="Palatino Linotype" w:eastAsia="Times New Roman" w:hAnsi="Palatino Linotype"/>
        </w:rPr>
        <w:t>remitió</w:t>
      </w:r>
      <w:r>
        <w:rPr>
          <w:rFonts w:ascii="Palatino Linotype" w:eastAsia="Times New Roman" w:hAnsi="Palatino Linotype"/>
        </w:rPr>
        <w:t xml:space="preserve"> </w:t>
      </w:r>
      <w:r w:rsidR="00BF5C8E">
        <w:rPr>
          <w:rFonts w:ascii="Palatino Linotype" w:eastAsia="Times New Roman" w:hAnsi="Palatino Linotype"/>
        </w:rPr>
        <w:t>información</w:t>
      </w:r>
      <w:r>
        <w:rPr>
          <w:rFonts w:ascii="Palatino Linotype" w:eastAsia="Times New Roman" w:hAnsi="Palatino Linotype"/>
        </w:rPr>
        <w:t xml:space="preserve"> de cada una de las Direcciones, por lo cual</w:t>
      </w:r>
      <w:r w:rsidR="00BF5C8E">
        <w:rPr>
          <w:rFonts w:ascii="Palatino Linotype" w:eastAsia="Times New Roman" w:hAnsi="Palatino Linotype"/>
        </w:rPr>
        <w:t xml:space="preserve">, queda satisfecho el punto referente a las </w:t>
      </w:r>
      <w:r w:rsidR="00BF5C8E">
        <w:rPr>
          <w:rFonts w:ascii="Palatino Linotype" w:eastAsia="Times New Roman" w:hAnsi="Palatino Linotype"/>
        </w:rPr>
        <w:lastRenderedPageBreak/>
        <w:t xml:space="preserve">Unidades Administrativas, en adición a que la parte recurrente en estricto sentido no se adolece por tal situación y no es punto toral de la </w:t>
      </w:r>
      <w:r w:rsidR="00BF5C8E" w:rsidRPr="00BF5C8E">
        <w:rPr>
          <w:rFonts w:ascii="Palatino Linotype" w:eastAsia="Times New Roman" w:hAnsi="Palatino Linotype"/>
          <w:i/>
        </w:rPr>
        <w:t>Litis</w:t>
      </w:r>
      <w:r w:rsidR="00BF5C8E">
        <w:rPr>
          <w:rFonts w:ascii="Palatino Linotype" w:eastAsia="Times New Roman" w:hAnsi="Palatino Linotype"/>
        </w:rPr>
        <w:t>.</w:t>
      </w:r>
    </w:p>
    <w:p w:rsidR="00E00810" w:rsidRDefault="00E00810"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Derivado de lo anterior se concluye que:</w:t>
      </w:r>
    </w:p>
    <w:p w:rsidR="00E00810" w:rsidRPr="008B55E9" w:rsidRDefault="00E00810" w:rsidP="008B55E9">
      <w:pPr>
        <w:pStyle w:val="Prrafodelista"/>
        <w:numPr>
          <w:ilvl w:val="0"/>
          <w:numId w:val="11"/>
        </w:numPr>
        <w:spacing w:before="100" w:beforeAutospacing="1" w:after="100" w:afterAutospacing="1" w:line="360" w:lineRule="auto"/>
        <w:jc w:val="both"/>
        <w:rPr>
          <w:rFonts w:ascii="Palatino Linotype" w:eastAsia="Times New Roman" w:hAnsi="Palatino Linotype"/>
        </w:rPr>
      </w:pPr>
      <w:r w:rsidRPr="008B55E9">
        <w:rPr>
          <w:rFonts w:ascii="Palatino Linotype" w:eastAsia="Times New Roman" w:hAnsi="Palatino Linotype"/>
        </w:rPr>
        <w:t>De los documentos enviados de las comisiones asignadas a los directivos, no se advierte que haya datos personales o sensibles.</w:t>
      </w:r>
    </w:p>
    <w:p w:rsidR="00E00810" w:rsidRPr="008B55E9" w:rsidRDefault="00E00810" w:rsidP="008B55E9">
      <w:pPr>
        <w:pStyle w:val="Prrafodelista"/>
        <w:numPr>
          <w:ilvl w:val="0"/>
          <w:numId w:val="11"/>
        </w:numPr>
        <w:spacing w:before="100" w:beforeAutospacing="1" w:after="100" w:afterAutospacing="1" w:line="360" w:lineRule="auto"/>
        <w:jc w:val="both"/>
        <w:rPr>
          <w:rFonts w:ascii="Palatino Linotype" w:eastAsia="Times New Roman" w:hAnsi="Palatino Linotype"/>
        </w:rPr>
      </w:pPr>
      <w:r w:rsidRPr="008B55E9">
        <w:rPr>
          <w:rFonts w:ascii="Palatino Linotype" w:eastAsia="Times New Roman" w:hAnsi="Palatino Linotype"/>
        </w:rPr>
        <w:t>Al no haber datos personales o sensibles, no procede suprimir la información, ya que es pública</w:t>
      </w:r>
    </w:p>
    <w:p w:rsidR="00E00810" w:rsidRPr="008B55E9" w:rsidRDefault="00E00810" w:rsidP="008B55E9">
      <w:pPr>
        <w:pStyle w:val="Prrafodelista"/>
        <w:numPr>
          <w:ilvl w:val="0"/>
          <w:numId w:val="11"/>
        </w:numPr>
        <w:spacing w:before="100" w:beforeAutospacing="1" w:after="100" w:afterAutospacing="1" w:line="360" w:lineRule="auto"/>
        <w:jc w:val="both"/>
        <w:rPr>
          <w:rFonts w:ascii="Palatino Linotype" w:eastAsia="Times New Roman" w:hAnsi="Palatino Linotype"/>
        </w:rPr>
      </w:pPr>
      <w:r w:rsidRPr="008B55E9">
        <w:rPr>
          <w:rFonts w:ascii="Palatino Linotype" w:eastAsia="Times New Roman" w:hAnsi="Palatino Linotype"/>
        </w:rPr>
        <w:t>La información es púbica, toda vez que las comisiones se realizan en el ejercicio de las funciones del Sujeto Obligado.</w:t>
      </w:r>
    </w:p>
    <w:p w:rsidR="00E00810" w:rsidRPr="008B55E9" w:rsidRDefault="008B55E9" w:rsidP="0061101F">
      <w:pPr>
        <w:pStyle w:val="Prrafodelista"/>
        <w:numPr>
          <w:ilvl w:val="0"/>
          <w:numId w:val="11"/>
        </w:numPr>
        <w:spacing w:before="100" w:beforeAutospacing="1" w:after="100" w:afterAutospacing="1" w:line="360" w:lineRule="auto"/>
        <w:jc w:val="both"/>
        <w:rPr>
          <w:rFonts w:ascii="Palatino Linotype" w:eastAsia="Times New Roman" w:hAnsi="Palatino Linotype"/>
        </w:rPr>
      </w:pPr>
      <w:r w:rsidRPr="008B55E9">
        <w:rPr>
          <w:rFonts w:ascii="Palatino Linotype" w:eastAsia="Times New Roman" w:hAnsi="Palatino Linotype"/>
        </w:rPr>
        <w:t>P</w:t>
      </w:r>
      <w:r w:rsidR="00E00810" w:rsidRPr="008B55E9">
        <w:rPr>
          <w:rFonts w:ascii="Palatino Linotype" w:eastAsia="Times New Roman" w:hAnsi="Palatino Linotype"/>
        </w:rPr>
        <w:t>or</w:t>
      </w:r>
      <w:r w:rsidRPr="008B55E9">
        <w:rPr>
          <w:rFonts w:ascii="Palatino Linotype" w:eastAsia="Times New Roman" w:hAnsi="Palatino Linotype"/>
        </w:rPr>
        <w:t xml:space="preserve"> lo tanto, es dable ordenar la entrega de las comisiones que fueron testadas en su forma íntegra, no suprimiendo dato alguno.</w:t>
      </w:r>
    </w:p>
    <w:p w:rsidR="00736AE0" w:rsidRDefault="00E4575C"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 xml:space="preserve">Ahora, en relación a lo argüido en los motivos de inconformidad, por la parte recurrente en donde menciona que </w:t>
      </w:r>
      <w:r w:rsidR="0055268D">
        <w:rPr>
          <w:rFonts w:ascii="Palatino Linotype" w:eastAsia="Times New Roman" w:hAnsi="Palatino Linotype"/>
        </w:rPr>
        <w:t xml:space="preserve"> el Sujeto Obligado no remitió en respuesta </w:t>
      </w:r>
      <w:r>
        <w:rPr>
          <w:rFonts w:ascii="Palatino Linotype" w:eastAsia="Times New Roman" w:hAnsi="Palatino Linotype"/>
        </w:rPr>
        <w:t>todas las documentales que solicitó y que las comisiones pertenecen</w:t>
      </w:r>
      <w:r w:rsidR="0055268D">
        <w:rPr>
          <w:rFonts w:ascii="Palatino Linotype" w:eastAsia="Times New Roman" w:hAnsi="Palatino Linotype"/>
        </w:rPr>
        <w:t xml:space="preserve"> a su primo;</w:t>
      </w:r>
      <w:r>
        <w:rPr>
          <w:rFonts w:ascii="Palatino Linotype" w:eastAsia="Times New Roman" w:hAnsi="Palatino Linotype"/>
        </w:rPr>
        <w:t xml:space="preserve"> se tiene que precisar que en la solicitud primigenia </w:t>
      </w:r>
      <w:r w:rsidR="0055268D">
        <w:rPr>
          <w:rFonts w:ascii="Palatino Linotype" w:eastAsia="Times New Roman" w:hAnsi="Palatino Linotype"/>
        </w:rPr>
        <w:t>requirió</w:t>
      </w:r>
      <w:r>
        <w:rPr>
          <w:rFonts w:ascii="Palatino Linotype" w:eastAsia="Times New Roman" w:hAnsi="Palatino Linotype"/>
        </w:rPr>
        <w:t xml:space="preserve"> las comisiones que realizó el particular</w:t>
      </w:r>
      <w:r w:rsidR="0055268D">
        <w:rPr>
          <w:rFonts w:ascii="Palatino Linotype" w:eastAsia="Times New Roman" w:hAnsi="Palatino Linotype"/>
        </w:rPr>
        <w:t>, pero de la revisión a las constancias que integran el expediente al rubro indicado, no hay pronunciamiento alguno por parte del Sujeto Obligado en relación a las comisiones realizadas por la parte recurrente, ante la evidencia de la información remitida se obvia el estudio de la fuente obligacional, ya que la Universidad asume tener la información relativa a las comisiones y a nada practico nos llevaría</w:t>
      </w:r>
      <w:r w:rsidR="000479C7">
        <w:rPr>
          <w:rFonts w:ascii="Palatino Linotype" w:eastAsia="Times New Roman" w:hAnsi="Palatino Linotype"/>
        </w:rPr>
        <w:t>;</w:t>
      </w:r>
      <w:r w:rsidR="0055268D">
        <w:rPr>
          <w:rFonts w:ascii="Palatino Linotype" w:eastAsia="Times New Roman" w:hAnsi="Palatino Linotype"/>
        </w:rPr>
        <w:t xml:space="preserve"> pero también es importante referir que no se tiene la certeza de que el </w:t>
      </w:r>
      <w:r w:rsidR="0055268D">
        <w:rPr>
          <w:rFonts w:ascii="Palatino Linotype" w:eastAsia="Times New Roman" w:hAnsi="Palatino Linotype"/>
        </w:rPr>
        <w:lastRenderedPageBreak/>
        <w:t>ciudadano haya laborado en dicha institución, por tales razones, con la finalidad de salvaguardar el derecho de acceso a la información pública</w:t>
      </w:r>
      <w:r w:rsidR="000479C7">
        <w:rPr>
          <w:rFonts w:ascii="Palatino Linotype" w:eastAsia="Times New Roman" w:hAnsi="Palatino Linotype"/>
        </w:rPr>
        <w:t xml:space="preserve"> es dable ordenar una búsqueda exhaustiva</w:t>
      </w:r>
      <w:r w:rsidR="00D50287">
        <w:rPr>
          <w:rFonts w:ascii="Palatino Linotype" w:eastAsia="Times New Roman" w:hAnsi="Palatino Linotype"/>
        </w:rPr>
        <w:t xml:space="preserve"> y razonable</w:t>
      </w:r>
      <w:r w:rsidR="000479C7">
        <w:rPr>
          <w:rFonts w:ascii="Palatino Linotype" w:eastAsia="Times New Roman" w:hAnsi="Palatino Linotype"/>
        </w:rPr>
        <w:t xml:space="preserve"> de las comisiones realizadas por el solicitante, pero de ser el caso que  no se encuentre la información solicitada, bastará que el Sujeto Obligado se pronuncie en tal sentido.</w:t>
      </w:r>
    </w:p>
    <w:p w:rsidR="000479C7" w:rsidRDefault="000479C7"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 xml:space="preserve">Siguiendo con el presente análisis, relacionado con el punto 2, </w:t>
      </w:r>
      <w:r w:rsidR="00BB1308">
        <w:rPr>
          <w:rFonts w:ascii="Palatino Linotype" w:eastAsia="Times New Roman" w:hAnsi="Palatino Linotype"/>
        </w:rPr>
        <w:t xml:space="preserve">en donde el solicitante requiere </w:t>
      </w:r>
      <w:r w:rsidR="00294E4C">
        <w:rPr>
          <w:rFonts w:ascii="Palatino Linotype" w:eastAsia="Times New Roman" w:hAnsi="Palatino Linotype"/>
        </w:rPr>
        <w:t xml:space="preserve">la información sobre la gasolina asignada a los directivos por concepto de las comisiones, el Sujeto Obligado remite como respuesta un oficio signado por la Jefa del Departamento de Recursos Humanos y Materiales, ya descrito con mayor puntualidad en los antecedentes de la presente resolución, en donde se menciona que no hay registro de asignación de gasolina a directivos para comisiones, </w:t>
      </w:r>
      <w:r w:rsidR="008D5D31">
        <w:rPr>
          <w:rFonts w:ascii="Palatino Linotype" w:eastAsia="Times New Roman" w:hAnsi="Palatino Linotype"/>
        </w:rPr>
        <w:t xml:space="preserve">de lo anterior, la parte recurrente se inconforma argumentando que niegan la información toda vez que hay evidencia en la información remitida en respuesta de la solicitud </w:t>
      </w:r>
      <w:r w:rsidR="008D5D31" w:rsidRPr="008D5D31">
        <w:rPr>
          <w:rFonts w:ascii="Palatino Linotype" w:eastAsia="Times New Roman" w:hAnsi="Palatino Linotype"/>
          <w:b/>
        </w:rPr>
        <w:t>00568/UPVT/IP/2018</w:t>
      </w:r>
      <w:r w:rsidR="008D5D31">
        <w:rPr>
          <w:rFonts w:ascii="Palatino Linotype" w:eastAsia="Times New Roman" w:hAnsi="Palatino Linotype"/>
          <w:b/>
        </w:rPr>
        <w:t xml:space="preserve">, </w:t>
      </w:r>
      <w:r w:rsidR="008D5D31">
        <w:rPr>
          <w:rFonts w:ascii="Palatino Linotype" w:eastAsia="Times New Roman" w:hAnsi="Palatino Linotype"/>
        </w:rPr>
        <w:t xml:space="preserve">que si se asignó gasolina para algunas comisiones, en seguida el Sujeto Obligado vía informe justificado </w:t>
      </w:r>
      <w:r w:rsidR="00B15A02">
        <w:rPr>
          <w:rFonts w:ascii="Palatino Linotype" w:eastAsia="Times New Roman" w:hAnsi="Palatino Linotype"/>
        </w:rPr>
        <w:t>ratifica de manera general su respuesta primigenia.</w:t>
      </w:r>
    </w:p>
    <w:p w:rsidR="00B15A02" w:rsidRDefault="00B15A02"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 xml:space="preserve">Dicho lo anterior, y una vez revisadas las actuaciones del expediente al rubro indicado </w:t>
      </w:r>
      <w:r w:rsidR="00A27D05">
        <w:rPr>
          <w:rFonts w:ascii="Palatino Linotype" w:eastAsia="Times New Roman" w:hAnsi="Palatino Linotype"/>
        </w:rPr>
        <w:t>se encontró evidencia en dos oficios de comisiones que se había asignado gasolina para las diligencias que debían de cumplir los servidores públicos, como se muestra a continuación:</w:t>
      </w:r>
    </w:p>
    <w:p w:rsidR="00A27D05" w:rsidRDefault="00A27D05" w:rsidP="00A27D05">
      <w:pPr>
        <w:spacing w:before="100" w:beforeAutospacing="1" w:after="100" w:afterAutospacing="1" w:line="360" w:lineRule="auto"/>
        <w:jc w:val="center"/>
        <w:rPr>
          <w:rFonts w:ascii="Palatino Linotype" w:eastAsia="Times New Roman" w:hAnsi="Palatino Linotype"/>
        </w:rPr>
      </w:pPr>
      <w:r>
        <w:rPr>
          <w:noProof/>
          <w:lang w:val="es-MX" w:eastAsia="es-MX"/>
        </w:rPr>
        <w:lastRenderedPageBreak/>
        <mc:AlternateContent>
          <mc:Choice Requires="wps">
            <w:drawing>
              <wp:anchor distT="0" distB="0" distL="114300" distR="114300" simplePos="0" relativeHeight="251664384" behindDoc="0" locked="0" layoutInCell="1" allowOverlap="1" wp14:anchorId="39E5D3EE" wp14:editId="41001605">
                <wp:simplePos x="0" y="0"/>
                <wp:positionH relativeFrom="column">
                  <wp:posOffset>4025874</wp:posOffset>
                </wp:positionH>
                <wp:positionV relativeFrom="paragraph">
                  <wp:posOffset>1071169</wp:posOffset>
                </wp:positionV>
                <wp:extent cx="313969" cy="292608"/>
                <wp:effectExtent l="38100" t="0" r="29210" b="50800"/>
                <wp:wrapNone/>
                <wp:docPr id="7" name="Conector recto de flecha 7"/>
                <wp:cNvGraphicFramePr/>
                <a:graphic xmlns:a="http://schemas.openxmlformats.org/drawingml/2006/main">
                  <a:graphicData uri="http://schemas.microsoft.com/office/word/2010/wordprocessingShape">
                    <wps:wsp>
                      <wps:cNvCnPr/>
                      <wps:spPr>
                        <a:xfrm flipH="1">
                          <a:off x="0" y="0"/>
                          <a:ext cx="313969" cy="292608"/>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C8DC1F" id="_x0000_t32" coordsize="21600,21600" o:spt="32" o:oned="t" path="m,l21600,21600e" filled="f">
                <v:path arrowok="t" fillok="f" o:connecttype="none"/>
                <o:lock v:ext="edit" shapetype="t"/>
              </v:shapetype>
              <v:shape id="Conector recto de flecha 7" o:spid="_x0000_s1026" type="#_x0000_t32" style="position:absolute;margin-left:317pt;margin-top:84.35pt;width:24.7pt;height:23.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" strokecolor="red" strokeweight="1.5pt">
                <v:stroke endarrow="block" joinstyle="miter"/>
              </v:shap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1378356</wp:posOffset>
                </wp:positionV>
                <wp:extent cx="2538375" cy="241401"/>
                <wp:effectExtent l="19050" t="19050" r="14605" b="25400"/>
                <wp:wrapNone/>
                <wp:docPr id="4" name="Rectángulo 4"/>
                <wp:cNvGraphicFramePr/>
                <a:graphic xmlns:a="http://schemas.openxmlformats.org/drawingml/2006/main">
                  <a:graphicData uri="http://schemas.microsoft.com/office/word/2010/wordprocessingShape">
                    <wps:wsp>
                      <wps:cNvSpPr/>
                      <wps:spPr>
                        <a:xfrm>
                          <a:off x="0" y="0"/>
                          <a:ext cx="2538375" cy="2414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53AA2" id="Rectángulo 4" o:spid="_x0000_s1026" style="position:absolute;margin-left:0;margin-top:108.55pt;width:199.85pt;height:19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" filled="f" strokecolor="red" strokeweight="2.25pt">
                <w10:wrap anchorx="margin"/>
              </v:rect>
            </w:pict>
          </mc:Fallback>
        </mc:AlternateContent>
      </w:r>
      <w:r>
        <w:rPr>
          <w:noProof/>
          <w:lang w:val="es-MX" w:eastAsia="es-MX"/>
        </w:rPr>
        <w:drawing>
          <wp:inline distT="0" distB="0" distL="0" distR="0" wp14:anchorId="30B1FA69" wp14:editId="5701FD6B">
            <wp:extent cx="3079699" cy="3592983"/>
            <wp:effectExtent l="0" t="0" r="698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67" t="9733" r="29481" b="4287"/>
                    <a:stretch/>
                  </pic:blipFill>
                  <pic:spPr bwMode="auto">
                    <a:xfrm>
                      <a:off x="0" y="0"/>
                      <a:ext cx="3082741" cy="3596532"/>
                    </a:xfrm>
                    <a:prstGeom prst="rect">
                      <a:avLst/>
                    </a:prstGeom>
                    <a:ln>
                      <a:noFill/>
                    </a:ln>
                    <a:extLst>
                      <a:ext uri="{53640926-AAD7-44D8-BBD7-CCE9431645EC}">
                        <a14:shadowObscured xmlns:a14="http://schemas.microsoft.com/office/drawing/2010/main"/>
                      </a:ext>
                    </a:extLst>
                  </pic:spPr>
                </pic:pic>
              </a:graphicData>
            </a:graphic>
          </wp:inline>
        </w:drawing>
      </w:r>
    </w:p>
    <w:p w:rsidR="008B55E9" w:rsidRDefault="008B55E9" w:rsidP="00A27D05">
      <w:pPr>
        <w:spacing w:before="100" w:beforeAutospacing="1" w:after="100" w:afterAutospacing="1" w:line="360" w:lineRule="auto"/>
        <w:jc w:val="center"/>
        <w:rPr>
          <w:rFonts w:ascii="Palatino Linotype" w:eastAsia="Times New Roman" w:hAnsi="Palatino Linotype"/>
        </w:rPr>
      </w:pPr>
      <w:r>
        <w:rPr>
          <w:rFonts w:ascii="Palatino Linotype" w:eastAsia="Times New Roman" w:hAnsi="Palatino Linotype"/>
        </w:rPr>
        <w:t>------------------------------------------------------------------------------------------------------------------------------------------------------------------------------------------------------------------------------------------------------------------------------------------------------------------------------------------------------------------------------------------------------------------------------------------------------------------------------------------------------------------------------------------------------------------------------------------------------------------------------------------------------------------------------------------------------------------------------------------------------------------------------------------------------------------------------------------------------------------------------------------------------------------------------------------------------------------------------------------------------------------------------</w:t>
      </w:r>
    </w:p>
    <w:p w:rsidR="00A27D05" w:rsidRPr="008D5D31" w:rsidRDefault="00A27D05" w:rsidP="00A27D05">
      <w:pPr>
        <w:spacing w:before="100" w:beforeAutospacing="1" w:after="100" w:afterAutospacing="1" w:line="360" w:lineRule="auto"/>
        <w:jc w:val="center"/>
        <w:rPr>
          <w:rFonts w:ascii="Palatino Linotype" w:eastAsia="Times New Roman" w:hAnsi="Palatino Linotype"/>
        </w:rPr>
      </w:pPr>
      <w:r>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3060268</wp:posOffset>
                </wp:positionH>
                <wp:positionV relativeFrom="paragraph">
                  <wp:posOffset>1321537</wp:posOffset>
                </wp:positionV>
                <wp:extent cx="219456" cy="365760"/>
                <wp:effectExtent l="38100" t="0" r="28575" b="53340"/>
                <wp:wrapNone/>
                <wp:docPr id="6" name="Conector recto de flecha 6"/>
                <wp:cNvGraphicFramePr/>
                <a:graphic xmlns:a="http://schemas.openxmlformats.org/drawingml/2006/main">
                  <a:graphicData uri="http://schemas.microsoft.com/office/word/2010/wordprocessingShape">
                    <wps:wsp>
                      <wps:cNvCnPr/>
                      <wps:spPr>
                        <a:xfrm flipH="1">
                          <a:off x="0" y="0"/>
                          <a:ext cx="219456" cy="3657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624E0" id="Conector recto de flecha 6" o:spid="_x0000_s1026" type="#_x0000_t32" style="position:absolute;margin-left:240.95pt;margin-top:104.05pt;width:17.3pt;height:28.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" strokecolor="red" strokeweight="1.5pt">
                <v:stroke endarrow="block" joinstyle="miter"/>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2CFE5DCF" wp14:editId="3561A0B2">
                <wp:simplePos x="0" y="0"/>
                <wp:positionH relativeFrom="margin">
                  <wp:posOffset>1260729</wp:posOffset>
                </wp:positionH>
                <wp:positionV relativeFrom="paragraph">
                  <wp:posOffset>1460525</wp:posOffset>
                </wp:positionV>
                <wp:extent cx="3196742" cy="753466"/>
                <wp:effectExtent l="19050" t="19050" r="22860" b="27940"/>
                <wp:wrapNone/>
                <wp:docPr id="5" name="Rectángulo 5"/>
                <wp:cNvGraphicFramePr/>
                <a:graphic xmlns:a="http://schemas.openxmlformats.org/drawingml/2006/main">
                  <a:graphicData uri="http://schemas.microsoft.com/office/word/2010/wordprocessingShape">
                    <wps:wsp>
                      <wps:cNvSpPr/>
                      <wps:spPr>
                        <a:xfrm>
                          <a:off x="0" y="0"/>
                          <a:ext cx="3196742" cy="75346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06FD" id="Rectángulo 5" o:spid="_x0000_s1026" style="position:absolute;margin-left:99.25pt;margin-top:115pt;width:251.7pt;height:5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" filled="f" strokecolor="red" strokeweight="2.25pt">
                <w10:wrap anchorx="margin"/>
              </v:rect>
            </w:pict>
          </mc:Fallback>
        </mc:AlternateContent>
      </w:r>
      <w:r>
        <w:rPr>
          <w:noProof/>
          <w:lang w:val="es-MX" w:eastAsia="es-MX"/>
        </w:rPr>
        <w:drawing>
          <wp:inline distT="0" distB="0" distL="0" distR="0" wp14:anchorId="7EC2EF75" wp14:editId="1B2B9F5D">
            <wp:extent cx="3528314" cy="39941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71" t="8342" r="30129" b="12158"/>
                    <a:stretch/>
                  </pic:blipFill>
                  <pic:spPr bwMode="auto">
                    <a:xfrm>
                      <a:off x="0" y="0"/>
                      <a:ext cx="3538034" cy="4005103"/>
                    </a:xfrm>
                    <a:prstGeom prst="rect">
                      <a:avLst/>
                    </a:prstGeom>
                    <a:ln>
                      <a:noFill/>
                    </a:ln>
                    <a:extLst>
                      <a:ext uri="{53640926-AAD7-44D8-BBD7-CCE9431645EC}">
                        <a14:shadowObscured xmlns:a14="http://schemas.microsoft.com/office/drawing/2010/main"/>
                      </a:ext>
                    </a:extLst>
                  </pic:spPr>
                </pic:pic>
              </a:graphicData>
            </a:graphic>
          </wp:inline>
        </w:drawing>
      </w:r>
    </w:p>
    <w:p w:rsidR="00A27D05" w:rsidRDefault="00A27D05"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De las imágenes anteriores, se puede visualizar que si fue asignada gasolina</w:t>
      </w:r>
      <w:r w:rsidR="00337800">
        <w:rPr>
          <w:rFonts w:ascii="Palatino Linotype" w:eastAsia="Times New Roman" w:hAnsi="Palatino Linotype"/>
        </w:rPr>
        <w:t xml:space="preserve"> en las com</w:t>
      </w:r>
      <w:r w:rsidR="008B55E9">
        <w:rPr>
          <w:rFonts w:ascii="Palatino Linotype" w:eastAsia="Times New Roman" w:hAnsi="Palatino Linotype"/>
        </w:rPr>
        <w:t>isiones en las que se asignaron.</w:t>
      </w:r>
    </w:p>
    <w:p w:rsidR="00207292" w:rsidRDefault="00337800"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 xml:space="preserve">Ahora, en relación con la gasolina asignada, es evidente que los oficios de las comisiones contienen un rubro en donde se marca que </w:t>
      </w:r>
      <w:r w:rsidR="00BF5C8E">
        <w:rPr>
          <w:rFonts w:ascii="Palatino Linotype" w:eastAsia="Times New Roman" w:hAnsi="Palatino Linotype"/>
        </w:rPr>
        <w:t xml:space="preserve">de </w:t>
      </w:r>
      <w:r>
        <w:rPr>
          <w:rFonts w:ascii="Palatino Linotype" w:eastAsia="Times New Roman" w:hAnsi="Palatino Linotype"/>
        </w:rPr>
        <w:t xml:space="preserve">la modalidad de </w:t>
      </w:r>
      <w:r w:rsidR="00207292">
        <w:rPr>
          <w:rFonts w:ascii="Palatino Linotype" w:eastAsia="Times New Roman" w:hAnsi="Palatino Linotype"/>
        </w:rPr>
        <w:t>comisión se asignó gasolina, por lo tanto el Sujeto Obligado niega la información.</w:t>
      </w:r>
    </w:p>
    <w:p w:rsidR="00207292" w:rsidRDefault="00F77789"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Corr</w:t>
      </w:r>
      <w:r w:rsidR="00207292">
        <w:rPr>
          <w:rFonts w:ascii="Palatino Linotype" w:eastAsia="Times New Roman" w:hAnsi="Palatino Linotype"/>
        </w:rPr>
        <w:t xml:space="preserve">elacionado con lo anterior, </w:t>
      </w:r>
      <w:r>
        <w:rPr>
          <w:rFonts w:ascii="Palatino Linotype" w:eastAsia="Times New Roman" w:hAnsi="Palatino Linotype"/>
        </w:rPr>
        <w:t>en el Manual General de Organización de la Universidad Politécnica del Valle de Toluca, se encontró lo siguiente:</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lastRenderedPageBreak/>
        <w:t xml:space="preserve">“205BL14000 DIRECCIÓN DE ADMINISTRACIÓN Y FINANZAS </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OBJETIVO: Planear, organizar, dirigir, controlar y evaluar el uso y aprovechamiento óptimo de los recursos humanos, materiales y financieros, así como la prestación de 1os servicios generales para apoyar las actividades académicas y administrativas de la Universidad.”</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 xml:space="preserve">“2058LI400 I DEPARTAMENTO DE RECURSOS FINANCIEROS </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OBJETIVO: Desarrollar y operar los sistemas contables y financieros necesarios para el control del ejercicio presupuestal, emitiendo en tiempo y forma, los estados financieros y reportes presupuestales que le sean requeridos, con apego a las disposiciones legales y administrativas aplicables.</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Revisar los documentos comprobatorios que presenten las unidades administrativas del organismo, para amparar las erogaciones realizadas que afecten al presupuesto.(…)”</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 xml:space="preserve">“200BLI4002 DEPARTAMENTO DE RECURSOS HUMANOS Y MATERIALES </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OBJETIVO: 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así como adquirir, almacenar y suministrar oportunamente los recursos materiales y ser vicios ge erales necesarios para el funcionamiento de las unidades administrativas del organismo.</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w:t>
      </w:r>
    </w:p>
    <w:p w:rsidR="00F77789" w:rsidRPr="00F77789" w:rsidRDefault="00F77789" w:rsidP="00F77789">
      <w:pPr>
        <w:spacing w:before="100" w:beforeAutospacing="1" w:after="100" w:afterAutospacing="1"/>
        <w:ind w:left="851" w:right="851"/>
        <w:jc w:val="both"/>
        <w:rPr>
          <w:rFonts w:ascii="Palatino Linotype" w:eastAsia="Times New Roman" w:hAnsi="Palatino Linotype"/>
          <w:i/>
          <w:sz w:val="22"/>
        </w:rPr>
      </w:pPr>
      <w:r w:rsidRPr="00F77789">
        <w:rPr>
          <w:rFonts w:ascii="Palatino Linotype" w:eastAsia="Times New Roman" w:hAnsi="Palatino Linotype"/>
          <w:i/>
          <w:sz w:val="22"/>
        </w:rPr>
        <w:t>Llevar el control de los vehículos propiedad del organismo y participar en el procedimiento administrativo para su asignación, reparación, suministro de combustible y lubricantes, así como tramitar los documentos necesarios para su circulación.</w:t>
      </w:r>
      <w:r>
        <w:rPr>
          <w:rFonts w:ascii="Palatino Linotype" w:eastAsia="Times New Roman" w:hAnsi="Palatino Linotype"/>
          <w:i/>
          <w:sz w:val="22"/>
        </w:rPr>
        <w:t>(…)</w:t>
      </w:r>
      <w:r w:rsidRPr="00F77789">
        <w:rPr>
          <w:rFonts w:ascii="Palatino Linotype" w:eastAsia="Times New Roman" w:hAnsi="Palatino Linotype"/>
          <w:i/>
          <w:sz w:val="22"/>
        </w:rPr>
        <w:t>”</w:t>
      </w:r>
    </w:p>
    <w:p w:rsidR="00F77789" w:rsidRDefault="00F77789" w:rsidP="008F5512">
      <w:pPr>
        <w:spacing w:before="100" w:beforeAutospacing="1" w:after="100" w:afterAutospacing="1"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De los preceptos anteriores se arriba a lo siguiente:</w:t>
      </w:r>
    </w:p>
    <w:p w:rsidR="00F77789" w:rsidRPr="001B71FB" w:rsidRDefault="00F77789" w:rsidP="001B71FB">
      <w:pPr>
        <w:pStyle w:val="Prrafodelista"/>
        <w:numPr>
          <w:ilvl w:val="0"/>
          <w:numId w:val="9"/>
        </w:numPr>
        <w:spacing w:before="100" w:beforeAutospacing="1" w:after="100" w:afterAutospacing="1" w:line="360" w:lineRule="auto"/>
        <w:jc w:val="both"/>
        <w:rPr>
          <w:rFonts w:ascii="Palatino Linotype" w:eastAsiaTheme="minorHAnsi" w:hAnsi="Palatino Linotype" w:cs="Arial"/>
          <w:szCs w:val="22"/>
          <w:lang w:val="es-MX" w:eastAsia="en-US"/>
        </w:rPr>
      </w:pPr>
      <w:r w:rsidRPr="001B71FB">
        <w:rPr>
          <w:rFonts w:ascii="Palatino Linotype" w:eastAsiaTheme="minorHAnsi" w:hAnsi="Palatino Linotype" w:cs="Arial"/>
          <w:szCs w:val="22"/>
          <w:lang w:val="es-MX" w:eastAsia="en-US"/>
        </w:rPr>
        <w:t xml:space="preserve">Que </w:t>
      </w:r>
      <w:r w:rsidR="00772EF4" w:rsidRPr="001B71FB">
        <w:rPr>
          <w:rFonts w:ascii="Palatino Linotype" w:eastAsiaTheme="minorHAnsi" w:hAnsi="Palatino Linotype" w:cs="Arial"/>
          <w:szCs w:val="22"/>
          <w:lang w:val="es-MX" w:eastAsia="en-US"/>
        </w:rPr>
        <w:t>la Dirección de Administración y Fianzas del Sujeto Obligado es la dependencia encargada de planear, organizar, dirigir, controlar y evaluar el uso y aprovechamiento óptimo de los recursos humanos, materiales y financieros.</w:t>
      </w:r>
    </w:p>
    <w:p w:rsidR="00772EF4" w:rsidRPr="001B71FB" w:rsidRDefault="00772EF4" w:rsidP="001B71FB">
      <w:pPr>
        <w:pStyle w:val="Prrafodelista"/>
        <w:numPr>
          <w:ilvl w:val="0"/>
          <w:numId w:val="9"/>
        </w:numPr>
        <w:spacing w:before="100" w:beforeAutospacing="1" w:after="100" w:afterAutospacing="1" w:line="360" w:lineRule="auto"/>
        <w:jc w:val="both"/>
        <w:rPr>
          <w:rFonts w:ascii="Palatino Linotype" w:eastAsiaTheme="minorHAnsi" w:hAnsi="Palatino Linotype" w:cs="Arial"/>
          <w:szCs w:val="22"/>
          <w:lang w:val="es-MX" w:eastAsia="en-US"/>
        </w:rPr>
      </w:pPr>
      <w:r w:rsidRPr="001B71FB">
        <w:rPr>
          <w:rFonts w:ascii="Palatino Linotype" w:eastAsiaTheme="minorHAnsi" w:hAnsi="Palatino Linotype" w:cs="Arial"/>
          <w:szCs w:val="22"/>
          <w:lang w:val="es-MX" w:eastAsia="en-US"/>
        </w:rPr>
        <w:t>Que el Departamento de Recursos Financieros es el encargado de revisar los documentos comprobatorios que presenten las unidades administrativas del organismo, para amparar las erogaciones realizadas que afecten al presupuesto.</w:t>
      </w:r>
    </w:p>
    <w:p w:rsidR="00772EF4" w:rsidRPr="001B71FB" w:rsidRDefault="00772EF4" w:rsidP="001B71FB">
      <w:pPr>
        <w:pStyle w:val="Prrafodelista"/>
        <w:numPr>
          <w:ilvl w:val="0"/>
          <w:numId w:val="9"/>
        </w:numPr>
        <w:spacing w:before="100" w:beforeAutospacing="1" w:after="100" w:afterAutospacing="1" w:line="360" w:lineRule="auto"/>
        <w:jc w:val="both"/>
        <w:rPr>
          <w:rFonts w:ascii="Palatino Linotype" w:eastAsiaTheme="minorHAnsi" w:hAnsi="Palatino Linotype" w:cs="Arial"/>
          <w:szCs w:val="22"/>
          <w:lang w:val="es-MX" w:eastAsia="en-US"/>
        </w:rPr>
      </w:pPr>
      <w:r w:rsidRPr="001B71FB">
        <w:rPr>
          <w:rFonts w:ascii="Palatino Linotype" w:eastAsiaTheme="minorHAnsi" w:hAnsi="Palatino Linotype" w:cs="Arial"/>
          <w:szCs w:val="22"/>
          <w:lang w:val="es-MX" w:eastAsia="en-US"/>
        </w:rPr>
        <w:t>Que el uso de combustible se considera una erogación al presupuesto asignado a la Universidad.</w:t>
      </w:r>
    </w:p>
    <w:p w:rsidR="00772EF4" w:rsidRPr="001B71FB" w:rsidRDefault="00772EF4" w:rsidP="001B71FB">
      <w:pPr>
        <w:pStyle w:val="Prrafodelista"/>
        <w:numPr>
          <w:ilvl w:val="0"/>
          <w:numId w:val="9"/>
        </w:numPr>
        <w:spacing w:before="100" w:beforeAutospacing="1" w:after="100" w:afterAutospacing="1" w:line="360" w:lineRule="auto"/>
        <w:jc w:val="both"/>
        <w:rPr>
          <w:rFonts w:ascii="Palatino Linotype" w:eastAsiaTheme="minorHAnsi" w:hAnsi="Palatino Linotype" w:cs="Arial"/>
          <w:szCs w:val="22"/>
          <w:lang w:val="es-MX" w:eastAsia="en-US"/>
        </w:rPr>
      </w:pPr>
      <w:r w:rsidRPr="001B71FB">
        <w:rPr>
          <w:rFonts w:ascii="Palatino Linotype" w:eastAsiaTheme="minorHAnsi" w:hAnsi="Palatino Linotype" w:cs="Arial"/>
          <w:szCs w:val="22"/>
          <w:lang w:val="es-MX" w:eastAsia="en-US"/>
        </w:rPr>
        <w:t xml:space="preserve">Que derivado del pronunciamiento por parte de la dependencia facultada para la asignación de combustible, en donde menciona que no hay </w:t>
      </w:r>
      <w:r w:rsidR="001B71FB" w:rsidRPr="001B71FB">
        <w:rPr>
          <w:rFonts w:ascii="Palatino Linotype" w:eastAsiaTheme="minorHAnsi" w:hAnsi="Palatino Linotype" w:cs="Arial"/>
          <w:szCs w:val="22"/>
          <w:lang w:val="es-MX" w:eastAsia="en-US"/>
        </w:rPr>
        <w:t>registro</w:t>
      </w:r>
      <w:r w:rsidRPr="001B71FB">
        <w:rPr>
          <w:rFonts w:ascii="Palatino Linotype" w:eastAsiaTheme="minorHAnsi" w:hAnsi="Palatino Linotype" w:cs="Arial"/>
          <w:szCs w:val="22"/>
          <w:lang w:val="es-MX" w:eastAsia="en-US"/>
        </w:rPr>
        <w:t>, se debió realizar una búsqueda no sólo en dicha dependencia sino en las anteriores facultadas.</w:t>
      </w:r>
    </w:p>
    <w:p w:rsidR="001B71FB" w:rsidRDefault="001B71FB" w:rsidP="001B71FB">
      <w:pPr>
        <w:pStyle w:val="Prrafodelista"/>
        <w:numPr>
          <w:ilvl w:val="0"/>
          <w:numId w:val="9"/>
        </w:numPr>
        <w:spacing w:before="100" w:beforeAutospacing="1" w:after="100" w:afterAutospacing="1" w:line="360" w:lineRule="auto"/>
        <w:jc w:val="both"/>
        <w:rPr>
          <w:rFonts w:ascii="Palatino Linotype" w:eastAsiaTheme="minorHAnsi" w:hAnsi="Palatino Linotype" w:cs="Arial"/>
          <w:szCs w:val="22"/>
          <w:lang w:val="es-MX" w:eastAsia="en-US"/>
        </w:rPr>
      </w:pPr>
      <w:r w:rsidRPr="001B71FB">
        <w:rPr>
          <w:rFonts w:ascii="Palatino Linotype" w:eastAsiaTheme="minorHAnsi" w:hAnsi="Palatino Linotype" w:cs="Arial"/>
          <w:szCs w:val="22"/>
          <w:lang w:val="es-MX" w:eastAsia="en-US"/>
        </w:rPr>
        <w:t>Que la información relativa a la asignación de combustible de las comisiones debe obrar en los archivos del Sujeto Obligado.</w:t>
      </w:r>
    </w:p>
    <w:p w:rsidR="00D50287" w:rsidRPr="001B71FB" w:rsidRDefault="00D50287" w:rsidP="001B71FB">
      <w:pPr>
        <w:pStyle w:val="Prrafodelista"/>
        <w:numPr>
          <w:ilvl w:val="0"/>
          <w:numId w:val="9"/>
        </w:numPr>
        <w:spacing w:before="100" w:beforeAutospacing="1" w:after="100" w:afterAutospacing="1"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Que de la información enviada se presume que hay utilización de gasolina, aun y cuando se usen vehículos oficiales, ya que a estos se les debe suministrar combustible.</w:t>
      </w:r>
    </w:p>
    <w:p w:rsidR="008F5512" w:rsidRDefault="008F5512" w:rsidP="008F5512">
      <w:pPr>
        <w:spacing w:before="100" w:beforeAutospacing="1" w:after="100" w:afterAutospacing="1"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En relación con lo anterior, los Sujetos Obligados están constreñidos a documentar todo acto que derive del ejercicio de sus facultades o competencias, considerando </w:t>
      </w:r>
      <w:r>
        <w:rPr>
          <w:rFonts w:ascii="Palatino Linotype" w:eastAsiaTheme="minorHAnsi" w:hAnsi="Palatino Linotype" w:cs="Arial"/>
          <w:szCs w:val="22"/>
          <w:lang w:val="es-MX" w:eastAsia="en-US"/>
        </w:rPr>
        <w:lastRenderedPageBreak/>
        <w:t>así la publicidad de dichos actos, lo anterior lo enmarca el artículo 18 de la Ley de la materia que establece lo siguiente:</w:t>
      </w:r>
    </w:p>
    <w:p w:rsidR="008F5512" w:rsidRDefault="008F5512" w:rsidP="008F5512">
      <w:pPr>
        <w:spacing w:before="100" w:beforeAutospacing="1" w:after="100" w:afterAutospacing="1"/>
        <w:ind w:left="851" w:right="851"/>
        <w:jc w:val="both"/>
        <w:rPr>
          <w:rFonts w:ascii="Palatino Linotype" w:eastAsiaTheme="minorHAnsi" w:hAnsi="Palatino Linotype" w:cs="Arial"/>
          <w:i/>
          <w:sz w:val="22"/>
          <w:szCs w:val="22"/>
          <w:lang w:eastAsia="en-US"/>
        </w:rPr>
      </w:pPr>
      <w:r>
        <w:rPr>
          <w:rFonts w:ascii="Palatino Linotype" w:eastAsiaTheme="minorHAnsi" w:hAnsi="Palatino Linotype" w:cs="Arial"/>
          <w:i/>
          <w:sz w:val="22"/>
          <w:szCs w:val="22"/>
          <w:lang w:eastAsia="en-US"/>
        </w:rPr>
        <w:t>“Artículo 18. Los sujetos obligados deberán documentar todo acto que derive del ejercicio de sus facultades, competencias o funciones, considerando desde su origen la eventual publicidad y reutilización de la información que generen.”</w:t>
      </w:r>
    </w:p>
    <w:p w:rsidR="008F5512" w:rsidRDefault="008F5512" w:rsidP="008F5512">
      <w:pPr>
        <w:spacing w:before="100" w:beforeAutospacing="1" w:after="100" w:afterAutospacing="1" w:line="360" w:lineRule="auto"/>
        <w:jc w:val="both"/>
        <w:rPr>
          <w:rFonts w:ascii="Palatino Linotype" w:eastAsiaTheme="minorHAnsi" w:hAnsi="Palatino Linotype" w:cs="Arial"/>
          <w:szCs w:val="22"/>
          <w:lang w:eastAsia="en-US"/>
        </w:rPr>
      </w:pPr>
      <w:r w:rsidRPr="001B71FB">
        <w:rPr>
          <w:rFonts w:ascii="Palatino Linotype" w:eastAsiaTheme="minorHAnsi" w:hAnsi="Palatino Linotype" w:cs="Arial"/>
          <w:szCs w:val="22"/>
          <w:lang w:eastAsia="en-US"/>
        </w:rPr>
        <w:t xml:space="preserve">Del precepto invocado, se desprende que dentro de las facultades y competencias del Sujeto Obligado está la de </w:t>
      </w:r>
      <w:r w:rsidR="001B71FB" w:rsidRPr="001B71FB">
        <w:rPr>
          <w:rFonts w:ascii="Palatino Linotype" w:eastAsiaTheme="minorHAnsi" w:hAnsi="Palatino Linotype" w:cs="Arial"/>
          <w:szCs w:val="22"/>
          <w:lang w:eastAsia="en-US"/>
        </w:rPr>
        <w:t>documentar los relacionado con los gastos y asignaciones de combustible</w:t>
      </w:r>
      <w:r w:rsidRPr="001B71FB">
        <w:rPr>
          <w:rFonts w:ascii="Palatino Linotype" w:eastAsiaTheme="minorHAnsi" w:hAnsi="Palatino Linotype" w:cs="Arial"/>
          <w:szCs w:val="22"/>
          <w:lang w:eastAsia="en-US"/>
        </w:rPr>
        <w:t>, como ya se ha puntualizado, por esa razón debe documentar el acto realizado y en su caso hacerlo público.</w:t>
      </w:r>
    </w:p>
    <w:p w:rsidR="008F5512" w:rsidRDefault="008F5512" w:rsidP="008F5512">
      <w:pPr>
        <w:spacing w:before="100" w:after="100" w:line="360" w:lineRule="auto"/>
        <w:jc w:val="both"/>
        <w:rPr>
          <w:rFonts w:ascii="Palatino Linotype" w:eastAsia="Arial Unicode MS" w:hAnsi="Palatino Linotype" w:cs="Arial"/>
        </w:rPr>
      </w:pPr>
      <w:r>
        <w:rPr>
          <w:rFonts w:ascii="Palatino Linotype" w:hAnsi="Palatino Linotype" w:cs="Arial"/>
        </w:rPr>
        <w:t>Asimismo, en el caso de que derivado de la búsqueda exhaustiva y razonable</w:t>
      </w:r>
      <w:r>
        <w:rPr>
          <w:rFonts w:ascii="Palatino Linotype" w:hAnsi="Palatino Linotype" w:cs="Arial"/>
          <w:lang w:val="es-ES_tradnl"/>
        </w:rPr>
        <w:t xml:space="preserve"> de la información, no sea localizado </w:t>
      </w:r>
      <w:r w:rsidR="001B71FB">
        <w:rPr>
          <w:rFonts w:ascii="Palatino Linotype" w:hAnsi="Palatino Linotype" w:cs="Arial"/>
          <w:lang w:val="es-ES_tradnl"/>
        </w:rPr>
        <w:t>el documento donde conste la asignación de combustible por concepto de comisiones</w:t>
      </w:r>
      <w:r>
        <w:rPr>
          <w:rFonts w:ascii="Palatino Linotype" w:hAnsi="Palatino Linotype" w:cs="Arial"/>
          <w:lang w:val="es-ES_tradnl"/>
        </w:rPr>
        <w:t xml:space="preserve">, </w:t>
      </w:r>
      <w:r>
        <w:rPr>
          <w:rFonts w:ascii="Palatino Linotype" w:eastAsia="Arial Unicode MS" w:hAnsi="Palatino Linotype" w:cs="Arial"/>
        </w:rPr>
        <w:t xml:space="preserve">el Comité de Transparencia, deberá emitir el Acuerdo de Inexistencia respecto de información solicitada, en el cual deberá exponer las razones por las que se </w:t>
      </w:r>
      <w:r w:rsidR="00ED47D7">
        <w:rPr>
          <w:rFonts w:ascii="Palatino Linotype" w:eastAsia="Arial Unicode MS" w:hAnsi="Palatino Linotype" w:cs="Arial"/>
        </w:rPr>
        <w:t>encontró</w:t>
      </w:r>
      <w:r>
        <w:rPr>
          <w:rFonts w:ascii="Palatino Linotype" w:eastAsia="Arial Unicode MS" w:hAnsi="Palatino Linotype" w:cs="Arial"/>
        </w:rPr>
        <w:t xml:space="preserve"> la información, las áreas en las que se instruyó la búsqueda, los criterios y los métodos de búsqueda utilizados, así como las respuestas otorgadas, en general, todas aquéllas circunstancias de modo, tiempo y lugar que se tomaron en cuenta para llegar a determinar que la información requerida, no obra en sus archivos. </w:t>
      </w:r>
    </w:p>
    <w:p w:rsidR="008F5512" w:rsidRDefault="008F5512" w:rsidP="008F5512">
      <w:pPr>
        <w:spacing w:before="100" w:after="100" w:line="360" w:lineRule="auto"/>
        <w:jc w:val="both"/>
        <w:rPr>
          <w:rFonts w:ascii="Palatino Linotype" w:eastAsia="Arial Unicode MS" w:hAnsi="Palatino Linotype" w:cs="Arial"/>
        </w:rPr>
      </w:pPr>
      <w:r>
        <w:rPr>
          <w:rFonts w:ascii="Palatino Linotype" w:eastAsia="Arial Unicode MS" w:hAnsi="Palatino Linotype" w:cs="Arial"/>
        </w:rPr>
        <w:t>De este modo, el particular puede tener la certeza de que se hizo una búsqueda exhaustiva y, de que, se le dio la atención adecuada a su solicitud, conforme a lo dispuesto en el numeral 19 de la Ley de la materia: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rPr>
      </w:pPr>
      <w:r>
        <w:rPr>
          <w:rFonts w:ascii="Palatino Linotype" w:eastAsia="Arial Unicode MS" w:hAnsi="Palatino Linotype" w:cs="Arial"/>
          <w:i/>
          <w:sz w:val="22"/>
        </w:rPr>
        <w:t xml:space="preserve">“Artículo 19. Se presume que la información debe existir si se refiere a las </w:t>
      </w:r>
      <w:r>
        <w:rPr>
          <w:rFonts w:ascii="Palatino Linotype" w:eastAsia="Arial Unicode MS" w:hAnsi="Palatino Linotype" w:cs="Arial"/>
          <w:i/>
          <w:sz w:val="22"/>
        </w:rPr>
        <w:lastRenderedPageBreak/>
        <w:t>facultades, competencias y funciones que los ordenamientos jurídicos aplicables otorgan a los sujetos obligados.</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rPr>
      </w:pPr>
      <w:r>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rPr>
      </w:pPr>
      <w:r>
        <w:rPr>
          <w:rFonts w:ascii="Palatino Linotype" w:eastAsia="Arial Unicode MS"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F5512" w:rsidRDefault="008F5512" w:rsidP="008F5512">
      <w:pPr>
        <w:widowControl w:val="0"/>
        <w:autoSpaceDE w:val="0"/>
        <w:autoSpaceDN w:val="0"/>
        <w:adjustRightInd w:val="0"/>
        <w:spacing w:before="240" w:after="200" w:line="360" w:lineRule="auto"/>
        <w:jc w:val="both"/>
        <w:rPr>
          <w:rFonts w:ascii="Palatino Linotype" w:eastAsia="Arial Unicode MS" w:hAnsi="Palatino Linotype" w:cs="Arial"/>
        </w:rPr>
      </w:pPr>
      <w:r>
        <w:rPr>
          <w:rFonts w:ascii="Palatino Linotype" w:eastAsia="Arial Unicode MS" w:hAnsi="Palatino Linotype" w:cs="Arial"/>
        </w:rPr>
        <w:t xml:space="preserve">Ahora, para la emisión del Acuerdo de Inexistencia, el Comité de Transparencia, de manera </w:t>
      </w:r>
      <w:r>
        <w:rPr>
          <w:rFonts w:ascii="Palatino Linotype" w:hAnsi="Palatino Linotype" w:cs="Arial"/>
          <w:lang w:val="es-ES_tradnl"/>
        </w:rPr>
        <w:t>fundada</w:t>
      </w:r>
      <w:r>
        <w:rPr>
          <w:rFonts w:ascii="Palatino Linotype" w:eastAsia="Arial Unicode MS" w:hAnsi="Palatino Linotype" w:cs="Arial"/>
        </w:rPr>
        <w:t xml:space="preserve"> y motivada, deberá sustentar las razones por las cuales no se cuenta con la información requerida, acorde a lo previsto en los artículos 47, 49 fracciones II y XIII, 169 y 170 de la Ley en la materia: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“Artículo 47. El Comité de Transparencia será la autoridad máxima al interior del sujeto obligado en materia del derecho de acceso a la información.</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 xml:space="preserve">En las sesiones y trabajos del Comité, podrán participar como invitados permanentes, los representantes de las áreas que decida el Comité, y contará con </w:t>
      </w:r>
      <w:r>
        <w:rPr>
          <w:rFonts w:ascii="Palatino Linotype" w:eastAsia="Arial Unicode MS" w:hAnsi="Palatino Linotype" w:cs="Arial"/>
          <w:i/>
          <w:sz w:val="22"/>
          <w:szCs w:val="22"/>
        </w:rPr>
        <w:lastRenderedPageBreak/>
        <w:t>derecho de voz, pero no voto.</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Artículo 49. Los Comités de Transparencia tendrán las siguientes atribuciones:</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XIII. Dictaminar las declaratorias de inexistencia de la información que les remitan las unidades administrativas y resolver en consecuencia;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Artículo 169. Cuando la información no se encuentre en los archivos del sujeto obligado, el Comité de Transparencia: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I. Analizará el caso y tomará las medidas necesarias para localizar la información;</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II. Expedirá una resolución que confirme la inexistencia del documento;</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IV. Notificará al órgano interno de control o equivalente del sujeto obligado quien, en su caso, deberá iniciar el procedimiento de responsabilidad administrativa que corresponda.</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lastRenderedPageBreak/>
        <w:t>La Unidad de Transparencia deberá notificarlo al solicitante por escrito, en un plazo que no exceda de quince días hábiles contados a partir del día siguiente a la presentación de la solicitud.</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8F5512" w:rsidRDefault="008F5512" w:rsidP="008F5512">
      <w:pPr>
        <w:widowControl w:val="0"/>
        <w:autoSpaceDE w:val="0"/>
        <w:autoSpaceDN w:val="0"/>
        <w:adjustRightInd w:val="0"/>
        <w:spacing w:before="100" w:beforeAutospacing="1" w:after="100" w:afterAutospacing="1"/>
        <w:ind w:left="851" w:right="851"/>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F5512" w:rsidRPr="00A27D05" w:rsidRDefault="001B71FB" w:rsidP="0061101F">
      <w:pPr>
        <w:spacing w:before="100" w:beforeAutospacing="1" w:after="100" w:afterAutospacing="1" w:line="360" w:lineRule="auto"/>
        <w:jc w:val="both"/>
        <w:rPr>
          <w:rFonts w:ascii="Palatino Linotype" w:eastAsia="Times New Roman" w:hAnsi="Palatino Linotype"/>
        </w:rPr>
      </w:pPr>
      <w:r>
        <w:rPr>
          <w:rFonts w:ascii="Palatino Linotype" w:eastAsia="Times New Roman" w:hAnsi="Palatino Linotype"/>
        </w:rPr>
        <w:t xml:space="preserve">Derivado de lo anterior, este Órgano Garante considera oportuno ordenar la entrega del documento donde conste la gasolina proporcionada </w:t>
      </w:r>
      <w:r w:rsidR="008B55E9">
        <w:rPr>
          <w:rFonts w:ascii="Palatino Linotype" w:eastAsia="Times New Roman" w:hAnsi="Palatino Linotype"/>
        </w:rPr>
        <w:t xml:space="preserve">a los directivos </w:t>
      </w:r>
      <w:r>
        <w:rPr>
          <w:rFonts w:ascii="Palatino Linotype" w:eastAsia="Times New Roman" w:hAnsi="Palatino Linotype"/>
        </w:rPr>
        <w:t xml:space="preserve">por concepto de las comisiones, </w:t>
      </w:r>
      <w:r w:rsidR="008B55E9">
        <w:rPr>
          <w:rFonts w:ascii="Palatino Linotype" w:eastAsia="Times New Roman" w:hAnsi="Palatino Linotype"/>
        </w:rPr>
        <w:t>del periodo comprendido del 16 de octubre de 2017 al 20 de junio de 2018</w:t>
      </w:r>
      <w:r w:rsidR="001A5F72">
        <w:rPr>
          <w:rFonts w:ascii="Palatino Linotype" w:eastAsia="Times New Roman" w:hAnsi="Palatino Linotype"/>
        </w:rPr>
        <w:t xml:space="preserve"> –periodo por el cual, ha ejercido sus funciones la actual Rectora-</w:t>
      </w:r>
      <w:r>
        <w:rPr>
          <w:rFonts w:ascii="Palatino Linotype" w:eastAsia="Times New Roman" w:hAnsi="Palatino Linotype"/>
        </w:rPr>
        <w:t xml:space="preserve"> y para el caso de no contar con él, se deberá emitir el Acuerdo de inexistencia respectivo.</w:t>
      </w:r>
    </w:p>
    <w:p w:rsidR="0061101F" w:rsidRPr="0061101F" w:rsidRDefault="0061101F" w:rsidP="0061101F">
      <w:pPr>
        <w:spacing w:before="240" w:after="240"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 xml:space="preserve">Por lo anteriormente mencionado, con fundamento en lo prescrito en los artículos 5 párrafos </w:t>
      </w:r>
      <w:r>
        <w:rPr>
          <w:rFonts w:ascii="Palatino Linotype" w:hAnsi="Palatino Linotype" w:cs="Arial"/>
        </w:rPr>
        <w:t>vigésimo, vigésimo primero</w:t>
      </w:r>
      <w:r>
        <w:rPr>
          <w:rFonts w:ascii="Palatino Linotype" w:eastAsia="Times New Roman" w:hAnsi="Palatino Linotype" w:cs="Arial"/>
          <w:szCs w:val="22"/>
          <w:lang w:val="es-MX" w:eastAsia="en-US"/>
        </w:rPr>
        <w:t xml:space="preserve"> y vigésimo segundo de la Constitución Política del Estado Libre y Soberano de México; 2, fracción II; 29, 36 fracciones I y II; 176, 178, 181, 185 de la Ley de Transparencia y Acceso a la Información Pública del Estado de México y Municipios, este Pleno:</w:t>
      </w:r>
    </w:p>
    <w:p w:rsidR="00E446BD" w:rsidRDefault="00E446BD" w:rsidP="00E446BD">
      <w:pPr>
        <w:spacing w:before="240" w:after="240" w:line="360" w:lineRule="auto"/>
        <w:jc w:val="center"/>
        <w:rPr>
          <w:rFonts w:ascii="Palatino Linotype" w:hAnsi="Palatino Linotype" w:cs="Arial"/>
          <w:b/>
          <w:sz w:val="28"/>
        </w:rPr>
      </w:pPr>
      <w:r>
        <w:rPr>
          <w:rFonts w:ascii="Palatino Linotype" w:hAnsi="Palatino Linotype" w:cs="Arial"/>
          <w:b/>
          <w:sz w:val="28"/>
        </w:rPr>
        <w:t xml:space="preserve">III. </w:t>
      </w:r>
      <w:r>
        <w:rPr>
          <w:rFonts w:ascii="Palatino Linotype" w:hAnsi="Palatino Linotype" w:cs="Arial"/>
          <w:b/>
          <w:sz w:val="28"/>
        </w:rPr>
        <w:tab/>
        <w:t>R E S U E L V E:</w:t>
      </w:r>
    </w:p>
    <w:p w:rsidR="00E446BD" w:rsidRDefault="00E446BD" w:rsidP="00E446BD">
      <w:pPr>
        <w:spacing w:before="240" w:after="240" w:line="360" w:lineRule="auto"/>
        <w:jc w:val="both"/>
        <w:rPr>
          <w:rFonts w:ascii="Palatino Linotype" w:eastAsia="Times New Roman" w:hAnsi="Palatino Linotype" w:cs="Arial"/>
        </w:rPr>
      </w:pPr>
      <w:r>
        <w:rPr>
          <w:rFonts w:ascii="Palatino Linotype" w:eastAsia="Times New Roman" w:hAnsi="Palatino Linotype" w:cs="Arial"/>
          <w:b/>
          <w:bCs/>
          <w:sz w:val="28"/>
        </w:rPr>
        <w:t>PRIMERO</w:t>
      </w:r>
      <w:r>
        <w:rPr>
          <w:rFonts w:ascii="Palatino Linotype" w:eastAsia="Times New Roman" w:hAnsi="Palatino Linotype" w:cs="Arial"/>
        </w:rPr>
        <w:t xml:space="preserve">. Resultan </w:t>
      </w:r>
      <w:r w:rsidR="005B2A0C">
        <w:rPr>
          <w:rFonts w:ascii="Palatino Linotype" w:eastAsia="Times New Roman" w:hAnsi="Palatino Linotype" w:cs="Arial"/>
        </w:rPr>
        <w:t xml:space="preserve">parcialmente </w:t>
      </w:r>
      <w:r>
        <w:rPr>
          <w:rFonts w:ascii="Palatino Linotype" w:eastAsia="Times New Roman" w:hAnsi="Palatino Linotype" w:cs="Arial"/>
        </w:rPr>
        <w:t>fundadas las razones o motivos de i</w:t>
      </w:r>
      <w:r w:rsidR="00D95302">
        <w:rPr>
          <w:rFonts w:ascii="Palatino Linotype" w:eastAsia="Times New Roman" w:hAnsi="Palatino Linotype" w:cs="Arial"/>
        </w:rPr>
        <w:t>nconformidad hechos valer por la parte</w:t>
      </w:r>
      <w:r>
        <w:rPr>
          <w:rFonts w:ascii="Palatino Linotype" w:eastAsia="Times New Roman" w:hAnsi="Palatino Linotype" w:cs="Arial"/>
        </w:rPr>
        <w:t xml:space="preserve"> recurrente, por lo que en términos del </w:t>
      </w:r>
      <w:r>
        <w:rPr>
          <w:rFonts w:ascii="Palatino Linotype" w:eastAsia="Times New Roman" w:hAnsi="Palatino Linotype" w:cs="Arial"/>
        </w:rPr>
        <w:lastRenderedPageBreak/>
        <w:t xml:space="preserve">considerando </w:t>
      </w:r>
      <w:r>
        <w:rPr>
          <w:rFonts w:ascii="Palatino Linotype" w:eastAsia="Times New Roman" w:hAnsi="Palatino Linotype" w:cs="Arial"/>
          <w:b/>
        </w:rPr>
        <w:t>CUARTO,</w:t>
      </w:r>
      <w:r>
        <w:rPr>
          <w:rFonts w:ascii="Palatino Linotype" w:eastAsia="Times New Roman" w:hAnsi="Palatino Linotype" w:cs="Arial"/>
        </w:rPr>
        <w:t xml:space="preserve"> se </w:t>
      </w:r>
      <w:r>
        <w:rPr>
          <w:rFonts w:ascii="Palatino Linotype" w:eastAsia="Times New Roman" w:hAnsi="Palatino Linotype" w:cs="Arial"/>
          <w:b/>
        </w:rPr>
        <w:t xml:space="preserve">MODIFICA </w:t>
      </w:r>
      <w:r>
        <w:rPr>
          <w:rFonts w:ascii="Palatino Linotype" w:eastAsia="Times New Roman" w:hAnsi="Palatino Linotype" w:cs="Arial"/>
        </w:rPr>
        <w:t xml:space="preserve">la respuesta del recurso de revisión </w:t>
      </w:r>
      <w:r>
        <w:rPr>
          <w:rFonts w:ascii="Palatino Linotype" w:hAnsi="Palatino Linotype" w:cs="Arial"/>
          <w:b/>
          <w:bCs/>
          <w:lang w:eastAsia="es-MX"/>
        </w:rPr>
        <w:t>02634/INFOEM/IP/RR/2018</w:t>
      </w:r>
      <w:r>
        <w:rPr>
          <w:rFonts w:ascii="Palatino Linotype" w:hAnsi="Palatino Linotype" w:cs="Arial"/>
          <w:b/>
        </w:rPr>
        <w:t xml:space="preserve"> </w:t>
      </w:r>
      <w:r w:rsidRPr="009616D7">
        <w:rPr>
          <w:rFonts w:ascii="Palatino Linotype" w:hAnsi="Palatino Linotype" w:cs="Arial"/>
        </w:rPr>
        <w:t>y</w:t>
      </w:r>
      <w:r>
        <w:rPr>
          <w:rFonts w:ascii="Palatino Linotype" w:hAnsi="Palatino Linotype" w:cs="Arial"/>
        </w:rPr>
        <w:t xml:space="preserve"> se </w:t>
      </w:r>
      <w:r w:rsidRPr="00E446BD">
        <w:rPr>
          <w:rFonts w:ascii="Palatino Linotype" w:hAnsi="Palatino Linotype" w:cs="Arial"/>
          <w:b/>
        </w:rPr>
        <w:t>REVOCA</w:t>
      </w:r>
      <w:r>
        <w:rPr>
          <w:rFonts w:ascii="Palatino Linotype" w:hAnsi="Palatino Linotype" w:cs="Arial"/>
        </w:rPr>
        <w:t xml:space="preserve"> la del recurso de revisión</w:t>
      </w:r>
      <w:r>
        <w:rPr>
          <w:rFonts w:ascii="Palatino Linotype" w:hAnsi="Palatino Linotype" w:cs="Arial"/>
          <w:b/>
        </w:rPr>
        <w:t xml:space="preserve"> </w:t>
      </w:r>
      <w:r>
        <w:rPr>
          <w:rFonts w:ascii="Palatino Linotype" w:hAnsi="Palatino Linotype" w:cs="Arial"/>
          <w:b/>
          <w:bCs/>
          <w:lang w:eastAsia="es-MX"/>
        </w:rPr>
        <w:t>02635/INFOEM/IP/RR/2018</w:t>
      </w:r>
      <w:r>
        <w:rPr>
          <w:rFonts w:ascii="Palatino Linotype" w:eastAsia="Times New Roman" w:hAnsi="Palatino Linotype" w:cs="Arial"/>
        </w:rPr>
        <w:t xml:space="preserve"> del Sujeto Obligado.</w:t>
      </w:r>
    </w:p>
    <w:p w:rsidR="00E446BD" w:rsidRDefault="00E446BD" w:rsidP="00E446BD">
      <w:pPr>
        <w:spacing w:before="240" w:after="240" w:line="360" w:lineRule="auto"/>
        <w:jc w:val="both"/>
        <w:rPr>
          <w:rFonts w:ascii="Palatino Linotype" w:eastAsia="Times New Roman" w:hAnsi="Palatino Linotype" w:cs="Arial"/>
        </w:rPr>
      </w:pPr>
      <w:r>
        <w:rPr>
          <w:rFonts w:ascii="Palatino Linotype" w:eastAsia="Times New Roman" w:hAnsi="Palatino Linotype" w:cs="Arial"/>
          <w:b/>
          <w:bCs/>
          <w:sz w:val="28"/>
        </w:rPr>
        <w:t>SEGUNDO</w:t>
      </w:r>
      <w:r>
        <w:rPr>
          <w:rFonts w:ascii="Palatino Linotype" w:eastAsia="Times New Roman" w:hAnsi="Palatino Linotype" w:cs="Arial"/>
          <w:b/>
          <w:bCs/>
        </w:rPr>
        <w:t xml:space="preserve">. </w:t>
      </w:r>
      <w:r>
        <w:rPr>
          <w:rFonts w:ascii="Palatino Linotype" w:eastAsia="Times New Roman" w:hAnsi="Palatino Linotype" w:cs="Arial"/>
        </w:rPr>
        <w:t xml:space="preserve">Se </w:t>
      </w:r>
      <w:r>
        <w:rPr>
          <w:rFonts w:ascii="Palatino Linotype" w:eastAsia="Times New Roman" w:hAnsi="Palatino Linotype" w:cs="Arial"/>
          <w:b/>
          <w:bCs/>
        </w:rPr>
        <w:t>ORDENA</w:t>
      </w:r>
      <w:r>
        <w:rPr>
          <w:rFonts w:ascii="Palatino Linotype" w:eastAsia="Times New Roman" w:hAnsi="Palatino Linotype" w:cs="Arial"/>
        </w:rPr>
        <w:t xml:space="preserve"> a la Universidad </w:t>
      </w:r>
      <w:r w:rsidR="00736AE0">
        <w:rPr>
          <w:rFonts w:ascii="Palatino Linotype" w:eastAsia="Times New Roman" w:hAnsi="Palatino Linotype" w:cs="Arial"/>
        </w:rPr>
        <w:t>Politécnica</w:t>
      </w:r>
      <w:r>
        <w:rPr>
          <w:rFonts w:ascii="Palatino Linotype" w:eastAsia="Times New Roman" w:hAnsi="Palatino Linotype" w:cs="Arial"/>
        </w:rPr>
        <w:t xml:space="preserve"> del Valle de Toluca, </w:t>
      </w:r>
      <w:r>
        <w:rPr>
          <w:rFonts w:ascii="Palatino Linotype" w:eastAsia="Times New Roman" w:hAnsi="Palatino Linotype" w:cs="Arial"/>
          <w:bCs/>
        </w:rPr>
        <w:t>atienda las solicitudes de información</w:t>
      </w:r>
      <w:r>
        <w:rPr>
          <w:rFonts w:ascii="Palatino Linotype" w:eastAsia="Times New Roman" w:hAnsi="Palatino Linotype" w:cs="Arial"/>
        </w:rPr>
        <w:t xml:space="preserve"> </w:t>
      </w:r>
      <w:r>
        <w:rPr>
          <w:rFonts w:ascii="Palatino Linotype" w:hAnsi="Palatino Linotype" w:cs="Arial"/>
          <w:b/>
        </w:rPr>
        <w:t xml:space="preserve">00568/UPVT/IP/2018 </w:t>
      </w:r>
      <w:r w:rsidRPr="009616D7">
        <w:rPr>
          <w:rFonts w:ascii="Palatino Linotype" w:hAnsi="Palatino Linotype" w:cs="Arial"/>
        </w:rPr>
        <w:t>y</w:t>
      </w:r>
      <w:r w:rsidR="00127F14">
        <w:rPr>
          <w:rFonts w:ascii="Palatino Linotype" w:hAnsi="Palatino Linotype" w:cs="Arial"/>
          <w:b/>
        </w:rPr>
        <w:t xml:space="preserve"> 00569/UPVT</w:t>
      </w:r>
      <w:r w:rsidRPr="00AA0F5A">
        <w:rPr>
          <w:rFonts w:ascii="Palatino Linotype" w:hAnsi="Palatino Linotype" w:cs="Arial"/>
          <w:b/>
        </w:rPr>
        <w:t>/IP/2018</w:t>
      </w:r>
      <w:r>
        <w:rPr>
          <w:rFonts w:ascii="Palatino Linotype" w:eastAsia="Times New Roman" w:hAnsi="Palatino Linotype" w:cs="Arial"/>
        </w:rPr>
        <w:t>, mediante la entrega vía SAIMEX</w:t>
      </w:r>
      <w:r>
        <w:rPr>
          <w:rFonts w:ascii="Palatino Linotype" w:eastAsia="Times New Roman" w:hAnsi="Palatino Linotype" w:cs="Arial"/>
          <w:bCs/>
        </w:rPr>
        <w:t xml:space="preserve">, </w:t>
      </w:r>
      <w:r w:rsidR="005B2A0C">
        <w:rPr>
          <w:rFonts w:ascii="Palatino Linotype" w:eastAsia="Times New Roman" w:hAnsi="Palatino Linotype" w:cs="Arial"/>
        </w:rPr>
        <w:t>en términos del considerando</w:t>
      </w:r>
      <w:r>
        <w:rPr>
          <w:rFonts w:ascii="Palatino Linotype" w:eastAsia="Times New Roman" w:hAnsi="Palatino Linotype" w:cs="Arial"/>
        </w:rPr>
        <w:t xml:space="preserve"> </w:t>
      </w:r>
      <w:r>
        <w:rPr>
          <w:rFonts w:ascii="Palatino Linotype" w:eastAsia="Times New Roman" w:hAnsi="Palatino Linotype" w:cs="Arial"/>
          <w:b/>
        </w:rPr>
        <w:t xml:space="preserve">CUARTO </w:t>
      </w:r>
      <w:r>
        <w:rPr>
          <w:rFonts w:ascii="Palatino Linotype" w:eastAsia="Times New Roman" w:hAnsi="Palatino Linotype" w:cs="Arial"/>
        </w:rPr>
        <w:t>de esta resolución, de lo siguiente:</w:t>
      </w:r>
    </w:p>
    <w:p w:rsidR="0057564B" w:rsidRPr="0057564B" w:rsidRDefault="00ED47D7" w:rsidP="00D91204">
      <w:pPr>
        <w:numPr>
          <w:ilvl w:val="0"/>
          <w:numId w:val="8"/>
        </w:numPr>
        <w:spacing w:before="100" w:beforeAutospacing="1" w:after="100" w:afterAutospacing="1" w:line="360" w:lineRule="auto"/>
        <w:jc w:val="both"/>
        <w:rPr>
          <w:rFonts w:ascii="Palatino Linotype" w:hAnsi="Palatino Linotype" w:cs="Segoe UI"/>
          <w:i/>
        </w:rPr>
      </w:pPr>
      <w:r>
        <w:rPr>
          <w:rFonts w:ascii="Palatino Linotype" w:hAnsi="Palatino Linotype" w:cs="Segoe UI"/>
        </w:rPr>
        <w:t>Los oficios de asignación de comisión de los que se suprimió información</w:t>
      </w:r>
      <w:r w:rsidR="005B2A0C">
        <w:rPr>
          <w:rFonts w:ascii="Palatino Linotype" w:hAnsi="Palatino Linotype" w:cs="Segoe UI"/>
        </w:rPr>
        <w:t>, enviadas en respuesta.</w:t>
      </w:r>
    </w:p>
    <w:p w:rsidR="00736AE0" w:rsidRPr="0057564B" w:rsidRDefault="00736AE0" w:rsidP="0057564B">
      <w:pPr>
        <w:spacing w:before="100" w:beforeAutospacing="1" w:after="100" w:afterAutospacing="1" w:line="360" w:lineRule="auto"/>
        <w:ind w:left="360"/>
        <w:jc w:val="both"/>
        <w:rPr>
          <w:rFonts w:ascii="Palatino Linotype" w:hAnsi="Palatino Linotype" w:cs="Segoe UI"/>
          <w:i/>
        </w:rPr>
      </w:pPr>
      <w:r w:rsidRPr="0057564B">
        <w:rPr>
          <w:rFonts w:ascii="Palatino Linotype" w:hAnsi="Palatino Linotype" w:cs="Segoe UI"/>
          <w:i/>
        </w:rPr>
        <w:t>Previa búsqueda exhaustiva y razonable lo siguiente:</w:t>
      </w:r>
    </w:p>
    <w:p w:rsidR="00E446BD" w:rsidRPr="0057564B" w:rsidRDefault="00E446BD" w:rsidP="00E446BD">
      <w:pPr>
        <w:numPr>
          <w:ilvl w:val="0"/>
          <w:numId w:val="8"/>
        </w:numPr>
        <w:spacing w:before="100" w:beforeAutospacing="1" w:after="100" w:afterAutospacing="1" w:line="360" w:lineRule="auto"/>
        <w:jc w:val="both"/>
        <w:rPr>
          <w:rFonts w:ascii="Palatino Linotype" w:hAnsi="Palatino Linotype" w:cs="Segoe UI"/>
          <w:i/>
        </w:rPr>
      </w:pPr>
      <w:r>
        <w:rPr>
          <w:rFonts w:ascii="Palatino Linotype" w:hAnsi="Palatino Linotype" w:cs="Segoe UI"/>
        </w:rPr>
        <w:t xml:space="preserve">El </w:t>
      </w:r>
      <w:r w:rsidR="0057564B">
        <w:rPr>
          <w:rFonts w:ascii="Palatino Linotype" w:hAnsi="Palatino Linotype" w:cs="Segoe UI"/>
        </w:rPr>
        <w:t xml:space="preserve">documento o documentos donde consten las comisiones a las </w:t>
      </w:r>
      <w:r w:rsidR="00D50287">
        <w:rPr>
          <w:rFonts w:ascii="Palatino Linotype" w:hAnsi="Palatino Linotype" w:cs="Segoe UI"/>
        </w:rPr>
        <w:t>que fue asignado el solicitante, del periodo comprendido del 16 de octubre de 2017 al 20 de junio de 2018.</w:t>
      </w:r>
    </w:p>
    <w:p w:rsidR="0057564B" w:rsidRPr="005B2A0C" w:rsidRDefault="0057564B" w:rsidP="005B2A0C">
      <w:pPr>
        <w:numPr>
          <w:ilvl w:val="0"/>
          <w:numId w:val="8"/>
        </w:numPr>
        <w:spacing w:before="100" w:beforeAutospacing="1" w:after="100" w:afterAutospacing="1" w:line="360" w:lineRule="auto"/>
        <w:jc w:val="both"/>
        <w:rPr>
          <w:rFonts w:ascii="Palatino Linotype" w:hAnsi="Palatino Linotype" w:cs="Segoe UI"/>
          <w:i/>
        </w:rPr>
      </w:pPr>
      <w:r>
        <w:rPr>
          <w:rFonts w:ascii="Palatino Linotype" w:hAnsi="Palatino Linotype" w:cs="Segoe UI"/>
        </w:rPr>
        <w:t>El documento o documentos donde c</w:t>
      </w:r>
      <w:r w:rsidR="005B2A0C">
        <w:rPr>
          <w:rFonts w:ascii="Palatino Linotype" w:hAnsi="Palatino Linotype" w:cs="Segoe UI"/>
        </w:rPr>
        <w:t xml:space="preserve">onste </w:t>
      </w:r>
      <w:r w:rsidR="00ED47D7">
        <w:rPr>
          <w:rFonts w:ascii="Palatino Linotype" w:hAnsi="Palatino Linotype" w:cs="Segoe UI"/>
        </w:rPr>
        <w:t xml:space="preserve">el monto por concepto de gasolina </w:t>
      </w:r>
      <w:r w:rsidR="005B2A0C">
        <w:rPr>
          <w:rFonts w:ascii="Palatino Linotype" w:hAnsi="Palatino Linotype" w:cs="Segoe UI"/>
        </w:rPr>
        <w:t>asignada a los directivos,</w:t>
      </w:r>
      <w:r>
        <w:rPr>
          <w:rFonts w:ascii="Palatino Linotype" w:hAnsi="Palatino Linotype" w:cs="Segoe UI"/>
        </w:rPr>
        <w:t xml:space="preserve"> </w:t>
      </w:r>
      <w:r w:rsidR="00ED47D7">
        <w:rPr>
          <w:rFonts w:ascii="Palatino Linotype" w:hAnsi="Palatino Linotype" w:cs="Segoe UI"/>
        </w:rPr>
        <w:t>con motivo</w:t>
      </w:r>
      <w:r w:rsidR="005B2A0C">
        <w:rPr>
          <w:rFonts w:ascii="Palatino Linotype" w:hAnsi="Palatino Linotype" w:cs="Segoe UI"/>
        </w:rPr>
        <w:t xml:space="preserve"> de</w:t>
      </w:r>
      <w:r w:rsidR="00ED47D7">
        <w:rPr>
          <w:rFonts w:ascii="Palatino Linotype" w:hAnsi="Palatino Linotype" w:cs="Segoe UI"/>
        </w:rPr>
        <w:t xml:space="preserve"> las</w:t>
      </w:r>
      <w:r w:rsidR="005B2A0C">
        <w:rPr>
          <w:rFonts w:ascii="Palatino Linotype" w:hAnsi="Palatino Linotype" w:cs="Segoe UI"/>
        </w:rPr>
        <w:t xml:space="preserve"> comisiones </w:t>
      </w:r>
      <w:r w:rsidR="00ED47D7">
        <w:rPr>
          <w:rFonts w:ascii="Palatino Linotype" w:hAnsi="Palatino Linotype" w:cs="Segoe UI"/>
        </w:rPr>
        <w:t xml:space="preserve">realizadas </w:t>
      </w:r>
      <w:r w:rsidR="005B2A0C">
        <w:rPr>
          <w:rFonts w:ascii="Palatino Linotype" w:hAnsi="Palatino Linotype" w:cs="Segoe UI"/>
        </w:rPr>
        <w:t>del periodo comprendido del 16 de octubre de 2017 al 20 de junio de 2018.</w:t>
      </w:r>
    </w:p>
    <w:p w:rsidR="0057564B" w:rsidRDefault="005B2A0C" w:rsidP="00E446BD">
      <w:pPr>
        <w:spacing w:before="100" w:beforeAutospacing="1" w:after="100" w:afterAutospacing="1" w:line="360" w:lineRule="auto"/>
        <w:jc w:val="both"/>
        <w:rPr>
          <w:rFonts w:ascii="Palatino Linotype" w:hAnsi="Palatino Linotype" w:cs="Segoe UI"/>
          <w:i/>
          <w:lang w:val="es-MX"/>
        </w:rPr>
      </w:pPr>
      <w:r>
        <w:rPr>
          <w:rFonts w:ascii="Palatino Linotype" w:hAnsi="Palatino Linotype" w:cs="Segoe UI"/>
          <w:i/>
          <w:lang w:val="es-MX"/>
        </w:rPr>
        <w:t>Respecto</w:t>
      </w:r>
      <w:r w:rsidR="0057564B">
        <w:rPr>
          <w:rFonts w:ascii="Palatino Linotype" w:hAnsi="Palatino Linotype" w:cs="Segoe UI"/>
          <w:i/>
          <w:lang w:val="es-MX"/>
        </w:rPr>
        <w:t xml:space="preserve"> del inciso 2), para el caso de que no se encuentre información, bastará con que el Sujeto Obligado se pronuncie en tal sentido.</w:t>
      </w:r>
    </w:p>
    <w:p w:rsidR="008F5512" w:rsidRPr="008F5512" w:rsidRDefault="008F5512" w:rsidP="00E446BD">
      <w:pPr>
        <w:spacing w:before="100" w:beforeAutospacing="1" w:after="100" w:afterAutospacing="1" w:line="360" w:lineRule="auto"/>
        <w:jc w:val="both"/>
        <w:rPr>
          <w:rFonts w:ascii="Palatino Linotype" w:hAnsi="Palatino Linotype" w:cs="Segoe UI"/>
          <w:i/>
          <w:lang w:val="es-MX"/>
        </w:rPr>
      </w:pPr>
      <w:r>
        <w:rPr>
          <w:rFonts w:ascii="Palatino Linotype" w:hAnsi="Palatino Linotype" w:cs="Segoe UI"/>
          <w:i/>
          <w:lang w:val="es-MX"/>
        </w:rPr>
        <w:lastRenderedPageBreak/>
        <w:t xml:space="preserve">Para el caso </w:t>
      </w:r>
      <w:r w:rsidR="0057564B">
        <w:rPr>
          <w:rFonts w:ascii="Palatino Linotype" w:hAnsi="Palatino Linotype" w:cs="Segoe UI"/>
          <w:i/>
          <w:lang w:val="es-MX"/>
        </w:rPr>
        <w:t>del inciso 3), derivado</w:t>
      </w:r>
      <w:r>
        <w:rPr>
          <w:rFonts w:ascii="Palatino Linotype" w:hAnsi="Palatino Linotype" w:cs="Segoe UI"/>
          <w:i/>
          <w:lang w:val="es-MX"/>
        </w:rPr>
        <w:t xml:space="preserve"> de la búsqueda exhaustiva</w:t>
      </w:r>
      <w:r w:rsidR="0057564B">
        <w:rPr>
          <w:rFonts w:ascii="Palatino Linotype" w:hAnsi="Palatino Linotype" w:cs="Segoe UI"/>
          <w:i/>
          <w:lang w:val="es-MX"/>
        </w:rPr>
        <w:t>,</w:t>
      </w:r>
      <w:r>
        <w:rPr>
          <w:rFonts w:ascii="Palatino Linotype" w:hAnsi="Palatino Linotype" w:cs="Segoe UI"/>
          <w:i/>
          <w:lang w:val="es-MX"/>
        </w:rPr>
        <w:t xml:space="preserve"> no se localice la documentación requerida, el Sujeto Obligado deberá realizar el Acuerdo de </w:t>
      </w:r>
      <w:r>
        <w:rPr>
          <w:rFonts w:ascii="Palatino Linotype" w:hAnsi="Palatino Linotype" w:cs="Segoe UI"/>
          <w:bCs/>
          <w:i/>
          <w:lang w:val="es-MX"/>
        </w:rPr>
        <w:t>Inexistencia</w:t>
      </w:r>
      <w:r>
        <w:rPr>
          <w:rFonts w:ascii="Palatino Linotype" w:hAnsi="Palatino Linotype" w:cs="Segoe UI"/>
          <w:i/>
          <w:lang w:val="es-MX"/>
        </w:rPr>
        <w:t xml:space="preserve"> que apruebe el Comité de Transparencia debidamente fundado y motivado.</w:t>
      </w:r>
    </w:p>
    <w:p w:rsidR="00E446BD" w:rsidRDefault="00E446BD" w:rsidP="00E446BD">
      <w:pPr>
        <w:spacing w:before="240" w:after="240" w:line="360" w:lineRule="auto"/>
        <w:jc w:val="both"/>
        <w:rPr>
          <w:rFonts w:ascii="Palatino Linotype" w:eastAsia="Times New Roman" w:hAnsi="Palatino Linotype" w:cs="Arial"/>
          <w:lang w:val="es-MX" w:eastAsia="en-US"/>
        </w:rPr>
      </w:pPr>
      <w:r>
        <w:rPr>
          <w:rFonts w:ascii="Palatino Linotype" w:eastAsia="Times New Roman" w:hAnsi="Palatino Linotype" w:cs="Arial"/>
          <w:b/>
          <w:bCs/>
          <w:sz w:val="28"/>
          <w:lang w:val="es-MX" w:eastAsia="en-US"/>
        </w:rPr>
        <w:t>TERCERO</w:t>
      </w:r>
      <w:r>
        <w:rPr>
          <w:rFonts w:ascii="Palatino Linotype" w:eastAsia="Times New Roman" w:hAnsi="Palatino Linotype" w:cs="Arial"/>
          <w:b/>
          <w:bCs/>
          <w:lang w:val="es-MX" w:eastAsia="en-US"/>
        </w:rPr>
        <w:t>. NOTIFÍQUESE</w:t>
      </w:r>
      <w:r>
        <w:rPr>
          <w:rFonts w:ascii="Palatino Linotype" w:eastAsia="Times New Roman" w:hAnsi="Palatino Linotype" w:cs="Arial"/>
          <w:lang w:val="es-MX" w:eastAsia="en-US"/>
        </w:rPr>
        <w:t xml:space="preserve"> la presente resolución </w:t>
      </w:r>
      <w:r>
        <w:rPr>
          <w:rFonts w:ascii="Palatino Linotype" w:eastAsia="Times New Roman" w:hAnsi="Palatino Linotype" w:cs="Arial"/>
          <w:bCs/>
          <w:lang w:val="es-MX" w:eastAsia="en-US"/>
        </w:rPr>
        <w:t>al Titular de la Unidad de Transparencia del</w:t>
      </w:r>
      <w:r>
        <w:rPr>
          <w:rFonts w:ascii="Palatino Linotype" w:eastAsia="Times New Roman" w:hAnsi="Palatino Linotype" w:cs="Arial"/>
          <w:b/>
          <w:bCs/>
          <w:lang w:val="es-MX" w:eastAsia="en-US"/>
        </w:rPr>
        <w:t> </w:t>
      </w:r>
      <w:r>
        <w:rPr>
          <w:rFonts w:ascii="Palatino Linotype" w:eastAsia="Times New Roman" w:hAnsi="Palatino Linotype" w:cs="Arial"/>
          <w:bCs/>
          <w:lang w:val="es-MX" w:eastAsia="en-US"/>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de la misma</w:t>
      </w:r>
      <w:r>
        <w:rPr>
          <w:rFonts w:ascii="Palatino Linotype" w:eastAsia="Times New Roman" w:hAnsi="Palatino Linotype" w:cs="Arial"/>
          <w:lang w:val="es-MX" w:eastAsia="en-US"/>
        </w:rPr>
        <w:t xml:space="preserve"> tal y como lo disponen los artículos 198 y 199 de la citada ley. </w:t>
      </w:r>
    </w:p>
    <w:p w:rsidR="00E446BD" w:rsidRDefault="00E446BD" w:rsidP="00E446BD">
      <w:pPr>
        <w:spacing w:before="240" w:after="240" w:line="360" w:lineRule="auto"/>
        <w:jc w:val="both"/>
        <w:rPr>
          <w:rFonts w:ascii="Palatino Linotype" w:eastAsiaTheme="minorHAnsi" w:hAnsi="Palatino Linotype" w:cs="Arial"/>
          <w:lang w:val="es-MX" w:eastAsia="en-US"/>
        </w:rPr>
      </w:pPr>
      <w:r>
        <w:rPr>
          <w:rFonts w:ascii="Palatino Linotype" w:eastAsia="Times New Roman" w:hAnsi="Palatino Linotype" w:cs="Arial"/>
          <w:b/>
          <w:sz w:val="28"/>
          <w:lang w:val="es-MX" w:eastAsia="en-US"/>
        </w:rPr>
        <w:t>CUARTO.</w:t>
      </w:r>
      <w:r>
        <w:rPr>
          <w:rFonts w:ascii="Palatino Linotype" w:eastAsia="Times New Roman" w:hAnsi="Palatino Linotype" w:cs="Arial"/>
          <w:b/>
          <w:lang w:val="es-MX" w:eastAsia="en-US"/>
        </w:rPr>
        <w:t xml:space="preserve"> </w:t>
      </w:r>
      <w:r>
        <w:rPr>
          <w:rFonts w:ascii="Palatino Linotype" w:eastAsiaTheme="minorHAnsi" w:hAnsi="Palatino Linotype" w:cs="Arial"/>
          <w:b/>
          <w:lang w:val="es-MX" w:eastAsia="en-US"/>
        </w:rPr>
        <w:t>NOTIFÍQUESE</w:t>
      </w:r>
      <w:r>
        <w:rPr>
          <w:rFonts w:ascii="Palatino Linotype" w:eastAsiaTheme="minorHAnsi" w:hAnsi="Palatino Linotype" w:cs="Arial"/>
          <w:lang w:val="es-MX" w:eastAsia="en-US"/>
        </w:rPr>
        <w:t xml:space="preserve"> </w:t>
      </w:r>
      <w:r>
        <w:rPr>
          <w:rFonts w:ascii="Palatino Linotype" w:eastAsiaTheme="minorHAnsi" w:hAnsi="Palatino Linotype" w:cs="Arial"/>
          <w:bCs/>
          <w:lang w:val="es-MX" w:eastAsia="en-US"/>
        </w:rPr>
        <w:t>al recurrente</w:t>
      </w:r>
      <w:r>
        <w:rPr>
          <w:rFonts w:ascii="Palatino Linotype" w:eastAsiaTheme="minorHAnsi" w:hAnsi="Palatino Linotype" w:cs="Arial"/>
          <w:lang w:val="es-MX" w:eastAsia="en-US"/>
        </w:rPr>
        <w:t xml:space="preserve"> </w:t>
      </w:r>
      <w:r>
        <w:rPr>
          <w:rFonts w:ascii="Palatino Linotype" w:eastAsiaTheme="minorHAnsi" w:hAnsi="Palatino Linotype" w:cs="Arial"/>
          <w:bCs/>
          <w:lang w:val="es-MX" w:eastAsia="en-US"/>
        </w:rPr>
        <w:t xml:space="preserve">la presente resolución; así como, que podrá impugnarla vía Juicio de Amparo en los términos de las leyes aplicables, de conformidad con lo establecido en el artículo 196 de la Ley de Transparencia y Acceso a la Información Pública del Estado de México y Municipios o </w:t>
      </w:r>
      <w:r w:rsidR="00ED47D7">
        <w:rPr>
          <w:rFonts w:ascii="Palatino Linotype" w:eastAsiaTheme="minorHAnsi" w:hAnsi="Palatino Linotype" w:cs="Arial"/>
          <w:bCs/>
          <w:lang w:val="es-MX" w:eastAsia="en-US"/>
        </w:rPr>
        <w:t>bien a</w:t>
      </w:r>
      <w:r>
        <w:rPr>
          <w:rFonts w:ascii="Palatino Linotype" w:eastAsiaTheme="minorHAnsi" w:hAnsi="Palatino Linotype" w:cs="Arial"/>
          <w:bCs/>
          <w:lang w:val="es-MX" w:eastAsia="en-US"/>
        </w:rPr>
        <w:t xml:space="preserve">l </w:t>
      </w:r>
      <w:r>
        <w:rPr>
          <w:rFonts w:ascii="Palatino Linotype" w:eastAsiaTheme="minorHAnsi" w:hAnsi="Palatino Linotype" w:cs="Arial"/>
          <w:bCs/>
          <w:lang w:eastAsia="en-US"/>
        </w:rPr>
        <w:t>Instituto Nacional de Transparencia, Acceso a la Información y Protección de Datos Personales, en términos del artículo 160 de la Ley General de Transparencia y Acceso a la Información Pública.</w:t>
      </w:r>
    </w:p>
    <w:p w:rsidR="00E446BD" w:rsidRDefault="00E446BD" w:rsidP="00E446BD">
      <w:pPr>
        <w:spacing w:before="100" w:beforeAutospacing="1" w:after="100" w:afterAutospacing="1" w:line="360" w:lineRule="auto"/>
        <w:jc w:val="both"/>
        <w:rPr>
          <w:rFonts w:ascii="Palatino Linotype" w:hAnsi="Palatino Linotype" w:cs="Arial"/>
          <w:szCs w:val="25"/>
        </w:rPr>
      </w:pPr>
      <w:r>
        <w:rPr>
          <w:rFonts w:ascii="Palatino Linotype" w:hAnsi="Palatino Linotype" w:cs="Arial"/>
          <w:szCs w:val="25"/>
        </w:rPr>
        <w:t xml:space="preserve">ASÍ LO RESUELVE, POR UNANIMIDAD DE VOTOS, EL PLENO DEL INSTITUTO DE TRANSPARENCIA, ACCESO A LA INFORMACIÓN PÚBLICA Y PROTECCIÓN DE DATOS PERSONALES DEL ESTADO DE MÉXICO Y MUNICIPIOS, CONFORMADO POR LOS COMISIONADOS ZULEMA </w:t>
      </w:r>
      <w:r>
        <w:rPr>
          <w:rFonts w:ascii="Palatino Linotype" w:hAnsi="Palatino Linotype" w:cs="Arial"/>
          <w:szCs w:val="25"/>
        </w:rPr>
        <w:lastRenderedPageBreak/>
        <w:t>MARTÍNEZ SÁNCHEZ, EVA ABAID YAPUR</w:t>
      </w:r>
      <w:r w:rsidR="00E7267C">
        <w:rPr>
          <w:rFonts w:ascii="Palatino Linotype" w:hAnsi="Palatino Linotype" w:cs="Arial"/>
          <w:szCs w:val="25"/>
        </w:rPr>
        <w:t xml:space="preserve"> EMITIENDO VOTO PARTICULAR</w:t>
      </w:r>
      <w:r>
        <w:rPr>
          <w:rFonts w:ascii="Palatino Linotype" w:hAnsi="Palatino Linotype" w:cs="Arial"/>
          <w:szCs w:val="25"/>
        </w:rPr>
        <w:t>,</w:t>
      </w:r>
      <w:r w:rsidR="0052626A">
        <w:rPr>
          <w:rFonts w:ascii="Palatino Linotype" w:hAnsi="Palatino Linotype" w:cs="Arial"/>
          <w:szCs w:val="25"/>
        </w:rPr>
        <w:t xml:space="preserve"> JOSÉ GUADALUPE LUNA HERNÁNDEZ</w:t>
      </w:r>
      <w:r w:rsidR="00E7267C">
        <w:rPr>
          <w:rFonts w:ascii="Palatino Linotype" w:hAnsi="Palatino Linotype" w:cs="Arial"/>
          <w:szCs w:val="25"/>
        </w:rPr>
        <w:t xml:space="preserve"> EMITIENDO VOTO PARTICULAR</w:t>
      </w:r>
      <w:r w:rsidR="0052626A">
        <w:rPr>
          <w:rFonts w:ascii="Palatino Linotype" w:hAnsi="Palatino Linotype" w:cs="Arial"/>
          <w:szCs w:val="25"/>
        </w:rPr>
        <w:t>,</w:t>
      </w:r>
      <w:r w:rsidR="005C2C81">
        <w:rPr>
          <w:rFonts w:ascii="Palatino Linotype" w:hAnsi="Palatino Linotype" w:cs="Arial"/>
          <w:szCs w:val="25"/>
        </w:rPr>
        <w:t xml:space="preserve"> JAVIER MARTÍNEZ CRUZ</w:t>
      </w:r>
      <w:r w:rsidR="0052626A">
        <w:rPr>
          <w:rFonts w:ascii="Palatino Linotype" w:hAnsi="Palatino Linotype" w:cs="Arial"/>
          <w:szCs w:val="25"/>
        </w:rPr>
        <w:t xml:space="preserve"> Y LUIS GUSTAVO PARRA NORIEGA</w:t>
      </w:r>
      <w:r w:rsidR="005C2C81">
        <w:rPr>
          <w:rFonts w:ascii="Palatino Linotype" w:hAnsi="Palatino Linotype" w:cs="Arial"/>
          <w:szCs w:val="25"/>
        </w:rPr>
        <w:t>, EN LA TRI</w:t>
      </w:r>
      <w:r>
        <w:rPr>
          <w:rFonts w:ascii="Palatino Linotype" w:hAnsi="Palatino Linotype" w:cs="Arial"/>
          <w:szCs w:val="25"/>
        </w:rPr>
        <w:t xml:space="preserve">GÉSIMA </w:t>
      </w:r>
      <w:r w:rsidR="00C60410">
        <w:rPr>
          <w:rFonts w:ascii="Palatino Linotype" w:hAnsi="Palatino Linotype" w:cs="Arial"/>
          <w:szCs w:val="25"/>
        </w:rPr>
        <w:t>CUARTA</w:t>
      </w:r>
      <w:r>
        <w:rPr>
          <w:rFonts w:ascii="Palatino Linotype" w:hAnsi="Palatino Linotype" w:cs="Arial"/>
          <w:szCs w:val="25"/>
        </w:rPr>
        <w:t xml:space="preserve"> SESIÓN ORDINARIA CELEBRADA EL DÍA </w:t>
      </w:r>
      <w:r w:rsidR="00C60410">
        <w:rPr>
          <w:rFonts w:ascii="Palatino Linotype" w:hAnsi="Palatino Linotype" w:cs="Arial"/>
          <w:szCs w:val="25"/>
        </w:rPr>
        <w:t>DIECINUEVE</w:t>
      </w:r>
      <w:r w:rsidR="005C2C81">
        <w:rPr>
          <w:rFonts w:ascii="Palatino Linotype" w:hAnsi="Palatino Linotype" w:cs="Arial"/>
          <w:szCs w:val="25"/>
        </w:rPr>
        <w:t xml:space="preserve"> DE SEPTIEMBRE</w:t>
      </w:r>
      <w:r>
        <w:rPr>
          <w:rFonts w:ascii="Palatino Linotype" w:hAnsi="Palatino Linotype" w:cs="Arial"/>
          <w:szCs w:val="25"/>
        </w:rPr>
        <w:t xml:space="preserve"> DE DOS MIL DIECIOCHO, ANTE EL SECRETARIO TÉCNICO DEL PLENO, ALEXIS TAPIA RAMÍREZ. </w:t>
      </w:r>
    </w:p>
    <w:p w:rsidR="00D50287" w:rsidRDefault="00D50287" w:rsidP="00E446BD">
      <w:pPr>
        <w:spacing w:before="100" w:beforeAutospacing="1" w:after="100" w:afterAutospacing="1" w:line="360" w:lineRule="auto"/>
        <w:jc w:val="both"/>
        <w:rPr>
          <w:rFonts w:ascii="Palatino Linotype" w:hAnsi="Palatino Linotype" w:cs="Arial"/>
          <w:szCs w:val="25"/>
        </w:rPr>
      </w:pPr>
    </w:p>
    <w:p w:rsidR="00D50287" w:rsidRDefault="00D50287" w:rsidP="00E446BD">
      <w:pPr>
        <w:spacing w:before="100" w:beforeAutospacing="1" w:after="100" w:afterAutospacing="1" w:line="360" w:lineRule="auto"/>
        <w:jc w:val="both"/>
        <w:rPr>
          <w:rFonts w:ascii="Palatino Linotype" w:hAnsi="Palatino Linotype" w:cs="Arial"/>
          <w:szCs w:val="25"/>
        </w:rPr>
      </w:pPr>
    </w:p>
    <w:p w:rsidR="00D50287" w:rsidRDefault="00D50287" w:rsidP="00E446BD">
      <w:pPr>
        <w:spacing w:before="100" w:beforeAutospacing="1" w:after="100" w:afterAutospacing="1" w:line="360" w:lineRule="auto"/>
        <w:jc w:val="both"/>
        <w:rPr>
          <w:rFonts w:ascii="Palatino Linotype" w:hAnsi="Palatino Linotype" w:cs="Arial"/>
          <w:szCs w:val="25"/>
        </w:rPr>
      </w:pPr>
    </w:p>
    <w:tbl>
      <w:tblPr>
        <w:tblW w:w="5000" w:type="pct"/>
        <w:jc w:val="center"/>
        <w:tblLook w:val="04A0" w:firstRow="1" w:lastRow="0" w:firstColumn="1" w:lastColumn="0" w:noHBand="0" w:noVBand="1"/>
      </w:tblPr>
      <w:tblGrid>
        <w:gridCol w:w="4216"/>
        <w:gridCol w:w="4622"/>
      </w:tblGrid>
      <w:tr w:rsidR="00D50287" w:rsidTr="00D50287">
        <w:trPr>
          <w:trHeight w:val="924"/>
          <w:jc w:val="center"/>
        </w:trPr>
        <w:tc>
          <w:tcPr>
            <w:tcW w:w="5000" w:type="pct"/>
            <w:gridSpan w:val="2"/>
          </w:tcPr>
          <w:p w:rsidR="00D50287" w:rsidRDefault="00D50287">
            <w:pPr>
              <w:spacing w:line="252" w:lineRule="auto"/>
              <w:jc w:val="center"/>
              <w:rPr>
                <w:rFonts w:ascii="Palatino Linotype" w:hAnsi="Palatino Linotype" w:cs="Arial"/>
                <w:b/>
              </w:rPr>
            </w:pPr>
            <w:r>
              <w:rPr>
                <w:rFonts w:ascii="Palatino Linotype" w:hAnsi="Palatino Linotype" w:cs="Arial"/>
                <w:b/>
              </w:rPr>
              <w:t>Zulema Martínez Sánchez</w:t>
            </w:r>
          </w:p>
          <w:p w:rsidR="00D50287" w:rsidRDefault="00D50287">
            <w:pPr>
              <w:spacing w:line="252" w:lineRule="auto"/>
              <w:jc w:val="center"/>
              <w:rPr>
                <w:rFonts w:ascii="Palatino Linotype" w:hAnsi="Palatino Linotype" w:cs="Arial"/>
              </w:rPr>
            </w:pPr>
            <w:r>
              <w:rPr>
                <w:rFonts w:ascii="Palatino Linotype" w:hAnsi="Palatino Linotype" w:cs="Arial"/>
              </w:rPr>
              <w:t>Comisionada Presidenta</w:t>
            </w:r>
          </w:p>
          <w:p w:rsidR="00D50287" w:rsidRDefault="00D50287">
            <w:pPr>
              <w:spacing w:line="252" w:lineRule="auto"/>
              <w:jc w:val="center"/>
              <w:rPr>
                <w:rFonts w:ascii="Palatino Linotype" w:hAnsi="Palatino Linotype" w:cs="Arial"/>
              </w:rPr>
            </w:pPr>
            <w:r>
              <w:rPr>
                <w:rFonts w:ascii="Palatino Linotype" w:hAnsi="Palatino Linotype" w:cs="Arial"/>
              </w:rPr>
              <w:t>(Rúbrica)</w:t>
            </w:r>
          </w:p>
          <w:p w:rsidR="00D50287" w:rsidRDefault="00D50287">
            <w:pPr>
              <w:spacing w:line="360" w:lineRule="auto"/>
              <w:rPr>
                <w:rFonts w:ascii="Palatino Linotype" w:hAnsi="Palatino Linotype" w:cs="Arial"/>
              </w:rPr>
            </w:pPr>
          </w:p>
          <w:p w:rsidR="00D50287" w:rsidRDefault="00D50287">
            <w:pPr>
              <w:spacing w:line="360" w:lineRule="auto"/>
              <w:rPr>
                <w:rFonts w:ascii="Palatino Linotype" w:hAnsi="Palatino Linotype" w:cs="Arial"/>
              </w:rPr>
            </w:pPr>
          </w:p>
          <w:p w:rsidR="00D50287" w:rsidRDefault="00D50287">
            <w:pPr>
              <w:spacing w:line="360" w:lineRule="auto"/>
              <w:rPr>
                <w:rFonts w:ascii="Palatino Linotype" w:hAnsi="Palatino Linotype" w:cs="Arial"/>
              </w:rPr>
            </w:pPr>
          </w:p>
          <w:p w:rsidR="00D50287" w:rsidRDefault="00D50287">
            <w:pPr>
              <w:spacing w:line="360" w:lineRule="auto"/>
              <w:rPr>
                <w:rFonts w:ascii="Palatino Linotype" w:hAnsi="Palatino Linotype" w:cs="Arial"/>
              </w:rPr>
            </w:pPr>
          </w:p>
          <w:p w:rsidR="00D50287" w:rsidRDefault="00D50287">
            <w:pPr>
              <w:spacing w:line="360" w:lineRule="auto"/>
              <w:rPr>
                <w:rFonts w:ascii="Palatino Linotype" w:hAnsi="Palatino Linotype" w:cs="Arial"/>
              </w:rPr>
            </w:pPr>
          </w:p>
          <w:p w:rsidR="00D50287" w:rsidRDefault="00D50287">
            <w:pPr>
              <w:spacing w:line="360" w:lineRule="auto"/>
              <w:rPr>
                <w:rFonts w:ascii="Palatino Linotype" w:hAnsi="Palatino Linotype" w:cs="Arial"/>
              </w:rPr>
            </w:pPr>
          </w:p>
        </w:tc>
      </w:tr>
      <w:tr w:rsidR="00D50287" w:rsidTr="00D50287">
        <w:trPr>
          <w:trHeight w:val="902"/>
          <w:jc w:val="center"/>
        </w:trPr>
        <w:tc>
          <w:tcPr>
            <w:tcW w:w="2385" w:type="pct"/>
            <w:hideMark/>
          </w:tcPr>
          <w:p w:rsidR="00D50287" w:rsidRDefault="00D50287">
            <w:pPr>
              <w:spacing w:line="252" w:lineRule="auto"/>
              <w:jc w:val="center"/>
              <w:rPr>
                <w:rFonts w:ascii="Palatino Linotype" w:hAnsi="Palatino Linotype" w:cs="Arial"/>
                <w:b/>
              </w:rPr>
            </w:pPr>
            <w:r>
              <w:rPr>
                <w:rFonts w:ascii="Palatino Linotype" w:hAnsi="Palatino Linotype" w:cs="Arial"/>
                <w:b/>
              </w:rPr>
              <w:t>Eva Abaid Yapur</w:t>
            </w:r>
          </w:p>
          <w:p w:rsidR="00D50287" w:rsidRDefault="00D50287">
            <w:pPr>
              <w:spacing w:line="252" w:lineRule="auto"/>
              <w:jc w:val="center"/>
              <w:rPr>
                <w:rFonts w:ascii="Palatino Linotype" w:hAnsi="Palatino Linotype" w:cs="Arial"/>
              </w:rPr>
            </w:pPr>
            <w:r>
              <w:rPr>
                <w:rFonts w:ascii="Palatino Linotype" w:hAnsi="Palatino Linotype" w:cs="Arial"/>
              </w:rPr>
              <w:t>Comisionada</w:t>
            </w:r>
          </w:p>
          <w:p w:rsidR="00D50287" w:rsidRDefault="00D50287">
            <w:pPr>
              <w:spacing w:line="252" w:lineRule="auto"/>
              <w:jc w:val="center"/>
              <w:rPr>
                <w:rFonts w:ascii="Palatino Linotype" w:hAnsi="Palatino Linotype" w:cs="Arial"/>
              </w:rPr>
            </w:pPr>
            <w:r>
              <w:rPr>
                <w:rFonts w:ascii="Palatino Linotype" w:hAnsi="Palatino Linotype" w:cs="Arial"/>
              </w:rPr>
              <w:t>(Rúbrica)</w:t>
            </w:r>
          </w:p>
        </w:tc>
        <w:tc>
          <w:tcPr>
            <w:tcW w:w="2615" w:type="pct"/>
          </w:tcPr>
          <w:p w:rsidR="00D50287" w:rsidRDefault="00D50287">
            <w:pPr>
              <w:spacing w:line="252" w:lineRule="auto"/>
              <w:jc w:val="center"/>
              <w:rPr>
                <w:rFonts w:ascii="Palatino Linotype" w:hAnsi="Palatino Linotype" w:cs="Arial"/>
                <w:b/>
              </w:rPr>
            </w:pPr>
            <w:r>
              <w:rPr>
                <w:rFonts w:ascii="Palatino Linotype" w:hAnsi="Palatino Linotype" w:cs="Arial"/>
                <w:b/>
              </w:rPr>
              <w:t>José Guadalupe Luna Hernández</w:t>
            </w:r>
          </w:p>
          <w:p w:rsidR="00D50287" w:rsidRDefault="00D50287">
            <w:pPr>
              <w:spacing w:line="252" w:lineRule="auto"/>
              <w:jc w:val="center"/>
              <w:rPr>
                <w:rFonts w:ascii="Palatino Linotype" w:hAnsi="Palatino Linotype" w:cs="Arial"/>
              </w:rPr>
            </w:pPr>
            <w:r>
              <w:rPr>
                <w:rFonts w:ascii="Palatino Linotype" w:hAnsi="Palatino Linotype" w:cs="Arial"/>
              </w:rPr>
              <w:t>Comisionado</w:t>
            </w:r>
          </w:p>
          <w:p w:rsidR="00D50287" w:rsidRDefault="00D50287">
            <w:pPr>
              <w:spacing w:line="252" w:lineRule="auto"/>
              <w:jc w:val="center"/>
              <w:rPr>
                <w:rFonts w:ascii="Palatino Linotype" w:hAnsi="Palatino Linotype" w:cs="Arial"/>
              </w:rPr>
            </w:pPr>
            <w:r>
              <w:rPr>
                <w:rFonts w:ascii="Palatino Linotype" w:hAnsi="Palatino Linotype" w:cs="Arial"/>
              </w:rPr>
              <w:t>(Rúbrica)</w:t>
            </w:r>
          </w:p>
          <w:p w:rsidR="00D50287" w:rsidRDefault="00D50287">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p w:rsidR="00563A74" w:rsidRDefault="00563A74">
            <w:pPr>
              <w:spacing w:line="252" w:lineRule="auto"/>
              <w:rPr>
                <w:rFonts w:ascii="Palatino Linotype" w:hAnsi="Palatino Linotype" w:cs="Arial"/>
              </w:rPr>
            </w:pPr>
          </w:p>
          <w:p w:rsidR="00563A74" w:rsidRDefault="00563A74">
            <w:pPr>
              <w:spacing w:line="252" w:lineRule="auto"/>
              <w:rPr>
                <w:rFonts w:ascii="Palatino Linotype" w:hAnsi="Palatino Linotype" w:cs="Arial"/>
              </w:rPr>
            </w:pPr>
          </w:p>
          <w:p w:rsidR="008B55E9" w:rsidRDefault="008B55E9">
            <w:pPr>
              <w:spacing w:line="252" w:lineRule="auto"/>
              <w:rPr>
                <w:rFonts w:ascii="Palatino Linotype" w:hAnsi="Palatino Linotype" w:cs="Arial"/>
              </w:rPr>
            </w:pPr>
          </w:p>
          <w:p w:rsidR="008B55E9" w:rsidRDefault="008B55E9">
            <w:pPr>
              <w:spacing w:line="252" w:lineRule="auto"/>
              <w:rPr>
                <w:rFonts w:ascii="Palatino Linotype" w:hAnsi="Palatino Linotype" w:cs="Arial"/>
              </w:rPr>
            </w:pPr>
          </w:p>
          <w:p w:rsidR="008B55E9" w:rsidRDefault="008B55E9">
            <w:pPr>
              <w:spacing w:line="252" w:lineRule="auto"/>
              <w:rPr>
                <w:rFonts w:ascii="Palatino Linotype" w:hAnsi="Palatino Linotype" w:cs="Arial"/>
              </w:rPr>
            </w:pPr>
          </w:p>
          <w:p w:rsidR="008B55E9" w:rsidRDefault="008B55E9">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tc>
      </w:tr>
      <w:tr w:rsidR="00D50287" w:rsidTr="00D50287">
        <w:trPr>
          <w:trHeight w:val="902"/>
          <w:jc w:val="center"/>
        </w:trPr>
        <w:tc>
          <w:tcPr>
            <w:tcW w:w="2385" w:type="pct"/>
            <w:hideMark/>
          </w:tcPr>
          <w:p w:rsidR="00D50287" w:rsidRDefault="00D50287">
            <w:pPr>
              <w:spacing w:line="252" w:lineRule="auto"/>
              <w:jc w:val="center"/>
              <w:rPr>
                <w:rFonts w:ascii="Palatino Linotype" w:hAnsi="Palatino Linotype" w:cs="Arial"/>
                <w:b/>
              </w:rPr>
            </w:pPr>
            <w:r>
              <w:rPr>
                <w:rFonts w:ascii="Palatino Linotype" w:hAnsi="Palatino Linotype" w:cs="Arial"/>
                <w:b/>
              </w:rPr>
              <w:lastRenderedPageBreak/>
              <w:t>Javier Martínez Cruz</w:t>
            </w:r>
          </w:p>
          <w:p w:rsidR="00D50287" w:rsidRDefault="00D50287">
            <w:pPr>
              <w:spacing w:line="252" w:lineRule="auto"/>
              <w:jc w:val="center"/>
              <w:rPr>
                <w:rFonts w:ascii="Palatino Linotype" w:hAnsi="Palatino Linotype" w:cs="Arial"/>
              </w:rPr>
            </w:pPr>
            <w:r>
              <w:rPr>
                <w:rFonts w:ascii="Palatino Linotype" w:hAnsi="Palatino Linotype" w:cs="Arial"/>
              </w:rPr>
              <w:t>Comisionado</w:t>
            </w:r>
          </w:p>
          <w:p w:rsidR="00D50287" w:rsidRDefault="00D50287">
            <w:pPr>
              <w:spacing w:line="252" w:lineRule="auto"/>
              <w:jc w:val="center"/>
              <w:rPr>
                <w:rFonts w:ascii="Palatino Linotype" w:hAnsi="Palatino Linotype" w:cs="Arial"/>
              </w:rPr>
            </w:pPr>
            <w:r>
              <w:rPr>
                <w:rFonts w:ascii="Palatino Linotype" w:hAnsi="Palatino Linotype" w:cs="Arial"/>
              </w:rPr>
              <w:t>(Rúbrica)</w:t>
            </w:r>
          </w:p>
        </w:tc>
        <w:tc>
          <w:tcPr>
            <w:tcW w:w="2615" w:type="pct"/>
          </w:tcPr>
          <w:p w:rsidR="00D50287" w:rsidRDefault="00D50287">
            <w:pPr>
              <w:spacing w:line="252" w:lineRule="auto"/>
              <w:jc w:val="center"/>
              <w:rPr>
                <w:rFonts w:ascii="Palatino Linotype" w:hAnsi="Palatino Linotype" w:cs="Arial"/>
                <w:b/>
              </w:rPr>
            </w:pPr>
            <w:r>
              <w:rPr>
                <w:rFonts w:ascii="Palatino Linotype" w:hAnsi="Palatino Linotype" w:cs="Arial"/>
                <w:b/>
              </w:rPr>
              <w:t>Luis Gustavo Parra Noriega</w:t>
            </w:r>
          </w:p>
          <w:p w:rsidR="00D50287" w:rsidRDefault="00D50287">
            <w:pPr>
              <w:spacing w:line="252" w:lineRule="auto"/>
              <w:jc w:val="center"/>
              <w:rPr>
                <w:rFonts w:ascii="Palatino Linotype" w:hAnsi="Palatino Linotype" w:cs="Arial"/>
              </w:rPr>
            </w:pPr>
            <w:r>
              <w:rPr>
                <w:rFonts w:ascii="Palatino Linotype" w:hAnsi="Palatino Linotype" w:cs="Arial"/>
              </w:rPr>
              <w:t>Comisionado</w:t>
            </w:r>
          </w:p>
          <w:p w:rsidR="00D50287" w:rsidRDefault="00D50287">
            <w:pPr>
              <w:spacing w:line="252" w:lineRule="auto"/>
              <w:jc w:val="center"/>
              <w:rPr>
                <w:rFonts w:ascii="Palatino Linotype" w:hAnsi="Palatino Linotype" w:cs="Arial"/>
              </w:rPr>
            </w:pPr>
            <w:r>
              <w:rPr>
                <w:rFonts w:ascii="Palatino Linotype" w:hAnsi="Palatino Linotype" w:cs="Arial"/>
              </w:rPr>
              <w:t>(Rúbrica)</w:t>
            </w:r>
          </w:p>
          <w:p w:rsidR="00D50287" w:rsidRDefault="00D50287">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p w:rsidR="00563A74" w:rsidRDefault="00563A74">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p w:rsidR="008B55E9" w:rsidRDefault="008B55E9">
            <w:pPr>
              <w:spacing w:line="252" w:lineRule="auto"/>
              <w:rPr>
                <w:rFonts w:ascii="Palatino Linotype" w:hAnsi="Palatino Linotype" w:cs="Arial"/>
              </w:rPr>
            </w:pPr>
          </w:p>
          <w:p w:rsidR="008B55E9" w:rsidRDefault="008B55E9">
            <w:pPr>
              <w:spacing w:line="252" w:lineRule="auto"/>
              <w:rPr>
                <w:rFonts w:ascii="Palatino Linotype" w:hAnsi="Palatino Linotype" w:cs="Arial"/>
              </w:rPr>
            </w:pPr>
          </w:p>
          <w:p w:rsidR="00D50287" w:rsidRDefault="00D50287">
            <w:pPr>
              <w:spacing w:line="252" w:lineRule="auto"/>
              <w:rPr>
                <w:rFonts w:ascii="Palatino Linotype" w:hAnsi="Palatino Linotype" w:cs="Arial"/>
              </w:rPr>
            </w:pPr>
          </w:p>
        </w:tc>
      </w:tr>
      <w:tr w:rsidR="00D50287" w:rsidTr="00D50287">
        <w:trPr>
          <w:jc w:val="center"/>
        </w:trPr>
        <w:tc>
          <w:tcPr>
            <w:tcW w:w="5000" w:type="pct"/>
            <w:gridSpan w:val="2"/>
            <w:hideMark/>
          </w:tcPr>
          <w:p w:rsidR="00D50287" w:rsidRDefault="00D50287">
            <w:pPr>
              <w:spacing w:line="252" w:lineRule="auto"/>
              <w:jc w:val="center"/>
              <w:rPr>
                <w:rFonts w:ascii="Palatino Linotype" w:hAnsi="Palatino Linotype" w:cs="Arial"/>
                <w:b/>
              </w:rPr>
            </w:pPr>
            <w:r>
              <w:rPr>
                <w:rFonts w:ascii="Palatino Linotype" w:hAnsi="Palatino Linotype" w:cs="Arial"/>
                <w:b/>
              </w:rPr>
              <w:t xml:space="preserve">      Alexis Tapia Ramírez</w:t>
            </w:r>
          </w:p>
          <w:p w:rsidR="00D50287" w:rsidRDefault="00D50287">
            <w:pPr>
              <w:tabs>
                <w:tab w:val="left" w:pos="780"/>
                <w:tab w:val="center" w:pos="4499"/>
              </w:tabs>
              <w:spacing w:line="252" w:lineRule="auto"/>
              <w:rPr>
                <w:rFonts w:ascii="Palatino Linotype" w:hAnsi="Palatino Linotype" w:cs="Arial"/>
              </w:rPr>
            </w:pPr>
            <w:r>
              <w:rPr>
                <w:rFonts w:ascii="Palatino Linotype" w:hAnsi="Palatino Linotype" w:cs="Arial"/>
              </w:rPr>
              <w:tab/>
            </w:r>
            <w:r>
              <w:rPr>
                <w:rFonts w:ascii="Palatino Linotype" w:hAnsi="Palatino Linotype" w:cs="Arial"/>
              </w:rPr>
              <w:tab/>
              <w:t>Secretario Técnico del Pleno</w:t>
            </w:r>
          </w:p>
          <w:p w:rsidR="00D50287" w:rsidRDefault="00D50287">
            <w:pPr>
              <w:spacing w:line="252" w:lineRule="auto"/>
              <w:jc w:val="center"/>
              <w:rPr>
                <w:rFonts w:ascii="Palatino Linotype" w:hAnsi="Palatino Linotype" w:cs="Arial"/>
              </w:rPr>
            </w:pPr>
            <w:r>
              <w:rPr>
                <w:rFonts w:ascii="Palatino Linotype" w:hAnsi="Palatino Linotype" w:cs="Arial"/>
              </w:rPr>
              <w:t>(Rúbrica)</w:t>
            </w:r>
          </w:p>
        </w:tc>
      </w:tr>
    </w:tbl>
    <w:p w:rsidR="00E446BD" w:rsidRPr="005C2C81" w:rsidRDefault="00E446BD" w:rsidP="00E446BD">
      <w:pPr>
        <w:spacing w:before="100" w:beforeAutospacing="1" w:after="100" w:afterAutospacing="1" w:line="360" w:lineRule="auto"/>
        <w:jc w:val="both"/>
      </w:pPr>
      <w:r>
        <w:rPr>
          <w:rFonts w:ascii="Palatino Linotype" w:hAnsi="Palatino Linotype" w:cs="Arial"/>
          <w:sz w:val="20"/>
          <w:szCs w:val="20"/>
        </w:rPr>
        <w:t xml:space="preserve">Esta hoja corresponde a la resolución de fecha </w:t>
      </w:r>
      <w:r w:rsidR="00C60410">
        <w:rPr>
          <w:rFonts w:ascii="Palatino Linotype" w:hAnsi="Palatino Linotype" w:cs="Arial"/>
          <w:sz w:val="20"/>
          <w:szCs w:val="20"/>
        </w:rPr>
        <w:t>diecinueve</w:t>
      </w:r>
      <w:r w:rsidR="005C2C81">
        <w:rPr>
          <w:rFonts w:ascii="Palatino Linotype" w:hAnsi="Palatino Linotype" w:cs="Arial"/>
          <w:sz w:val="20"/>
          <w:szCs w:val="20"/>
        </w:rPr>
        <w:t xml:space="preserve"> de septiembre</w:t>
      </w:r>
      <w:r>
        <w:rPr>
          <w:rFonts w:ascii="Palatino Linotype" w:hAnsi="Palatino Linotype" w:cs="Arial"/>
          <w:sz w:val="20"/>
          <w:szCs w:val="20"/>
        </w:rPr>
        <w:t xml:space="preserve"> de dos mil dieciocho, emitida en el recurso de revisión </w:t>
      </w:r>
      <w:r w:rsidR="005C2C81">
        <w:rPr>
          <w:rFonts w:ascii="Palatino Linotype" w:hAnsi="Palatino Linotype" w:cs="Arial"/>
          <w:b/>
          <w:bCs/>
          <w:sz w:val="20"/>
          <w:szCs w:val="20"/>
        </w:rPr>
        <w:t>02634</w:t>
      </w:r>
      <w:r>
        <w:rPr>
          <w:rFonts w:ascii="Palatino Linotype" w:hAnsi="Palatino Linotype" w:cs="Arial"/>
          <w:b/>
          <w:bCs/>
          <w:sz w:val="20"/>
          <w:szCs w:val="20"/>
        </w:rPr>
        <w:t>/INFOEM/IP/RR/2018</w:t>
      </w:r>
      <w:r w:rsidR="005C2C81">
        <w:rPr>
          <w:rFonts w:ascii="Palatino Linotype" w:hAnsi="Palatino Linotype" w:cs="Arial"/>
          <w:bCs/>
          <w:sz w:val="20"/>
          <w:szCs w:val="20"/>
        </w:rPr>
        <w:t xml:space="preserve"> </w:t>
      </w:r>
      <w:r w:rsidR="005C2C81" w:rsidRPr="005C2C81">
        <w:rPr>
          <w:rFonts w:ascii="Palatino Linotype" w:hAnsi="Palatino Linotype" w:cs="Arial"/>
          <w:b/>
          <w:bCs/>
          <w:sz w:val="20"/>
          <w:szCs w:val="20"/>
        </w:rPr>
        <w:t>y acumulado</w:t>
      </w:r>
      <w:r>
        <w:rPr>
          <w:rFonts w:ascii="Palatino Linotype" w:hAnsi="Palatino Linotype" w:cs="Arial"/>
          <w:bCs/>
          <w:sz w:val="20"/>
          <w:szCs w:val="20"/>
        </w:rPr>
        <w:t>.</w:t>
      </w:r>
    </w:p>
    <w:sectPr w:rsidR="00E446BD" w:rsidRPr="005C2C81" w:rsidSect="00442D26">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4B7" w:rsidRDefault="003604B7" w:rsidP="00834820">
      <w:r>
        <w:separator/>
      </w:r>
    </w:p>
  </w:endnote>
  <w:endnote w:type="continuationSeparator" w:id="0">
    <w:p w:rsidR="003604B7" w:rsidRDefault="003604B7" w:rsidP="0083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1FB" w:rsidRDefault="001B71FB" w:rsidP="00442D26">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F786A">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F786A">
      <w:rPr>
        <w:rFonts w:ascii="Arial" w:hAnsi="Arial" w:cs="Arial"/>
        <w:b/>
        <w:bCs/>
        <w:noProof/>
        <w:sz w:val="20"/>
        <w:szCs w:val="20"/>
      </w:rPr>
      <w:t>29</w:t>
    </w:r>
    <w:r>
      <w:rPr>
        <w:rFonts w:ascii="Arial" w:hAnsi="Arial" w:cs="Arial"/>
        <w:b/>
        <w:bCs/>
        <w:sz w:val="20"/>
        <w:szCs w:val="20"/>
      </w:rPr>
      <w:fldChar w:fldCharType="end"/>
    </w:r>
  </w:p>
  <w:p w:rsidR="001B71FB" w:rsidRDefault="001B71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1FB" w:rsidRDefault="001B71FB" w:rsidP="00442D26">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F786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F786A">
      <w:rPr>
        <w:rFonts w:ascii="Arial" w:hAnsi="Arial" w:cs="Arial"/>
        <w:b/>
        <w:bCs/>
        <w:noProof/>
        <w:sz w:val="20"/>
        <w:szCs w:val="20"/>
      </w:rPr>
      <w:t>29</w:t>
    </w:r>
    <w:r>
      <w:rPr>
        <w:rFonts w:ascii="Arial" w:hAnsi="Arial" w:cs="Arial"/>
        <w:b/>
        <w:bCs/>
        <w:sz w:val="20"/>
        <w:szCs w:val="20"/>
      </w:rPr>
      <w:fldChar w:fldCharType="end"/>
    </w:r>
  </w:p>
  <w:p w:rsidR="001B71FB" w:rsidRDefault="001B71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4B7" w:rsidRDefault="003604B7" w:rsidP="00834820">
      <w:r>
        <w:separator/>
      </w:r>
    </w:p>
  </w:footnote>
  <w:footnote w:type="continuationSeparator" w:id="0">
    <w:p w:rsidR="003604B7" w:rsidRDefault="003604B7" w:rsidP="00834820">
      <w:r>
        <w:continuationSeparator/>
      </w:r>
    </w:p>
  </w:footnote>
  <w:footnote w:id="1">
    <w:p w:rsidR="001B71FB" w:rsidRDefault="001B71FB" w:rsidP="00834820">
      <w:pPr>
        <w:pStyle w:val="Textonotapie"/>
        <w:rPr>
          <w:rFonts w:ascii="Palatino Linotype" w:hAnsi="Palatino Linotype"/>
          <w:lang w:val="es-MX"/>
        </w:rPr>
      </w:pPr>
      <w:r>
        <w:rPr>
          <w:rStyle w:val="Refdenotaalpie"/>
        </w:rPr>
        <w:footnoteRef/>
      </w:r>
      <w:r>
        <w:t xml:space="preserve"> </w:t>
      </w:r>
      <w:r>
        <w:rPr>
          <w:rFonts w:ascii="Palatino Linotype" w:hAnsi="Palatino Linotype"/>
          <w:lang w:val="es-MX"/>
        </w:rPr>
        <w:t>Ley de Transparencia y Acceso a la Información Pública del Estado de México y Municipios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90"/>
      <w:gridCol w:w="3650"/>
    </w:tblGrid>
    <w:tr w:rsidR="001B71FB" w:rsidTr="00442D26">
      <w:trPr>
        <w:trHeight w:val="137"/>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rPr>
          </w:pPr>
          <w:r>
            <w:rPr>
              <w:rFonts w:ascii="Palatino Linotype" w:hAnsi="Palatino Linotype"/>
              <w:b/>
            </w:rPr>
            <w:t>Recurso de Revisión:</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tabs>
              <w:tab w:val="center" w:pos="4252"/>
              <w:tab w:val="right" w:pos="8504"/>
            </w:tabs>
            <w:jc w:val="both"/>
            <w:rPr>
              <w:rFonts w:ascii="Palatino Linotype" w:hAnsi="Palatino Linotype"/>
              <w:b/>
            </w:rPr>
          </w:pPr>
          <w:r>
            <w:rPr>
              <w:rFonts w:ascii="Palatino Linotype" w:hAnsi="Palatino Linotype" w:cs="Arial"/>
              <w:b/>
              <w:bCs/>
              <w:lang w:eastAsia="es-MX"/>
            </w:rPr>
            <w:t>02634/INFOEM/IP/RR/2018 y acumulado.</w:t>
          </w:r>
        </w:p>
      </w:tc>
    </w:tr>
    <w:tr w:rsidR="001B71FB" w:rsidTr="00442D26">
      <w:trPr>
        <w:trHeight w:val="230"/>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rPr>
          </w:pPr>
          <w:r>
            <w:rPr>
              <w:rFonts w:ascii="Palatino Linotype" w:hAnsi="Palatino Linotype"/>
              <w:b/>
            </w:rPr>
            <w:t>Sujeto Obligado:</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tabs>
              <w:tab w:val="center" w:pos="4252"/>
              <w:tab w:val="right" w:pos="8504"/>
            </w:tabs>
            <w:jc w:val="both"/>
            <w:rPr>
              <w:rFonts w:ascii="Palatino Linotype" w:hAnsi="Palatino Linotype"/>
              <w:b/>
            </w:rPr>
          </w:pPr>
          <w:r>
            <w:rPr>
              <w:rFonts w:ascii="Palatino Linotype" w:hAnsi="Palatino Linotype" w:cs="Arial"/>
              <w:b/>
            </w:rPr>
            <w:t>Universidad Politécnica del Valle de Toluca</w:t>
          </w:r>
        </w:p>
      </w:tc>
    </w:tr>
    <w:tr w:rsidR="001B71FB" w:rsidTr="00442D26">
      <w:trPr>
        <w:trHeight w:val="318"/>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highlight w:val="yellow"/>
            </w:rPr>
          </w:pPr>
          <w:r>
            <w:rPr>
              <w:rFonts w:ascii="Palatino Linotype" w:hAnsi="Palatino Linotype"/>
              <w:b/>
            </w:rPr>
            <w:t>Comisionado Ponente:</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1B71FB" w:rsidRDefault="001B71FB" w:rsidP="00442D26">
    <w:pPr>
      <w:tabs>
        <w:tab w:val="center" w:pos="4419"/>
        <w:tab w:val="right" w:pos="8838"/>
      </w:tabs>
    </w:pPr>
  </w:p>
  <w:p w:rsidR="001B71FB" w:rsidRDefault="001B71FB" w:rsidP="00442D26">
    <w:pPr>
      <w:tabs>
        <w:tab w:val="center" w:pos="4419"/>
        <w:tab w:val="right" w:pos="8838"/>
      </w:tabs>
    </w:pPr>
  </w:p>
  <w:p w:rsidR="001B71FB" w:rsidRDefault="001B71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88"/>
      <w:gridCol w:w="3648"/>
    </w:tblGrid>
    <w:tr w:rsidR="001B71FB" w:rsidTr="00442D26">
      <w:trPr>
        <w:trHeight w:val="137"/>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rPr>
          </w:pPr>
          <w:r>
            <w:rPr>
              <w:rFonts w:ascii="Palatino Linotype" w:hAnsi="Palatino Linotype"/>
              <w:b/>
            </w:rPr>
            <w:t>Recurso de Revisión:</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tabs>
              <w:tab w:val="center" w:pos="4252"/>
              <w:tab w:val="right" w:pos="8504"/>
            </w:tabs>
            <w:jc w:val="both"/>
            <w:rPr>
              <w:rFonts w:ascii="Palatino Linotype" w:hAnsi="Palatino Linotype" w:cs="Arial"/>
              <w:b/>
              <w:bCs/>
              <w:lang w:eastAsia="es-MX"/>
            </w:rPr>
          </w:pPr>
          <w:r>
            <w:rPr>
              <w:rFonts w:ascii="Palatino Linotype" w:hAnsi="Palatino Linotype" w:cs="Arial"/>
              <w:b/>
              <w:bCs/>
              <w:lang w:eastAsia="es-MX"/>
            </w:rPr>
            <w:t>02634/INFOEM/IP/RR/2018 y acumulado.</w:t>
          </w:r>
        </w:p>
      </w:tc>
    </w:tr>
    <w:tr w:rsidR="001B71FB" w:rsidTr="00442D26">
      <w:trPr>
        <w:trHeight w:val="225"/>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rPr>
          </w:pPr>
          <w:r>
            <w:rPr>
              <w:rFonts w:ascii="Palatino Linotype" w:hAnsi="Palatino Linotype"/>
              <w:b/>
            </w:rPr>
            <w:t>Recurrente: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CF786A" w:rsidP="00442D26">
          <w:pPr>
            <w:tabs>
              <w:tab w:val="center" w:pos="4252"/>
              <w:tab w:val="right" w:pos="8504"/>
            </w:tabs>
            <w:jc w:val="both"/>
            <w:rPr>
              <w:rFonts w:ascii="Palatino Linotype" w:hAnsi="Palatino Linotype"/>
              <w:b/>
            </w:rPr>
          </w:pPr>
          <w:r>
            <w:rPr>
              <w:rFonts w:ascii="Palatino Linotype" w:hAnsi="Palatino Linotype"/>
              <w:b/>
              <w:szCs w:val="22"/>
            </w:rPr>
            <w:t>Xxxxx Xxxxxxxx Xxxxx</w:t>
          </w:r>
        </w:p>
      </w:tc>
    </w:tr>
    <w:tr w:rsidR="001B71FB" w:rsidTr="00442D26">
      <w:trPr>
        <w:trHeight w:val="230"/>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rPr>
          </w:pPr>
          <w:r>
            <w:rPr>
              <w:rFonts w:ascii="Palatino Linotype" w:hAnsi="Palatino Linotype"/>
              <w:b/>
            </w:rPr>
            <w:t>Sujeto Obligado:</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tabs>
              <w:tab w:val="center" w:pos="4252"/>
              <w:tab w:val="right" w:pos="8504"/>
            </w:tabs>
            <w:jc w:val="both"/>
            <w:rPr>
              <w:rFonts w:ascii="Palatino Linotype" w:hAnsi="Palatino Linotype"/>
              <w:b/>
            </w:rPr>
          </w:pPr>
          <w:r>
            <w:rPr>
              <w:rFonts w:ascii="Palatino Linotype" w:hAnsi="Palatino Linotype" w:cs="Arial"/>
              <w:b/>
            </w:rPr>
            <w:t>Universidad Politécnica del Valle de Toluca</w:t>
          </w:r>
        </w:p>
      </w:tc>
    </w:tr>
    <w:tr w:rsidR="001B71FB" w:rsidTr="00442D26">
      <w:trPr>
        <w:trHeight w:val="318"/>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rPr>
              <w:rFonts w:ascii="Palatino Linotype" w:hAnsi="Palatino Linotype"/>
              <w:b/>
              <w:highlight w:val="yellow"/>
            </w:rPr>
          </w:pPr>
          <w:r>
            <w:rPr>
              <w:rFonts w:ascii="Palatino Linotype" w:hAnsi="Palatino Linotype"/>
              <w:b/>
            </w:rPr>
            <w:t>Comisionado Ponente: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71FB" w:rsidRDefault="001B71FB" w:rsidP="00442D26">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1B71FB" w:rsidRDefault="001B71FB" w:rsidP="00442D26">
    <w:pPr>
      <w:tabs>
        <w:tab w:val="center" w:pos="4419"/>
        <w:tab w:val="right" w:pos="8838"/>
      </w:tabs>
    </w:pPr>
  </w:p>
  <w:p w:rsidR="001B71FB" w:rsidRDefault="001B71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76A9"/>
    <w:multiLevelType w:val="hybridMultilevel"/>
    <w:tmpl w:val="E97AA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1D57F3"/>
    <w:multiLevelType w:val="hybridMultilevel"/>
    <w:tmpl w:val="A67A22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093F84"/>
    <w:multiLevelType w:val="hybridMultilevel"/>
    <w:tmpl w:val="C30087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C9467B"/>
    <w:multiLevelType w:val="hybridMultilevel"/>
    <w:tmpl w:val="304C4B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C7C0F"/>
    <w:multiLevelType w:val="hybridMultilevel"/>
    <w:tmpl w:val="3230D8CE"/>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5862B3"/>
    <w:multiLevelType w:val="hybridMultilevel"/>
    <w:tmpl w:val="3A3218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B60849"/>
    <w:multiLevelType w:val="hybridMultilevel"/>
    <w:tmpl w:val="A4803F20"/>
    <w:lvl w:ilvl="0" w:tplc="2FF64BB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062095"/>
    <w:multiLevelType w:val="hybridMultilevel"/>
    <w:tmpl w:val="FB4077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773267"/>
    <w:multiLevelType w:val="hybridMultilevel"/>
    <w:tmpl w:val="90966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7A3673"/>
    <w:multiLevelType w:val="hybridMultilevel"/>
    <w:tmpl w:val="0F8CB382"/>
    <w:lvl w:ilvl="0" w:tplc="E958629A">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7"/>
  </w:num>
  <w:num w:numId="6">
    <w:abstractNumId w:val="4"/>
  </w:num>
  <w:num w:numId="7">
    <w:abstractNumId w:val="6"/>
  </w:num>
  <w:num w:numId="8">
    <w:abstractNumId w:val="9"/>
  </w:num>
  <w:num w:numId="9">
    <w:abstractNumId w:val="8"/>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6D7"/>
    <w:rsid w:val="000005AB"/>
    <w:rsid w:val="0000471C"/>
    <w:rsid w:val="00044596"/>
    <w:rsid w:val="000479C7"/>
    <w:rsid w:val="000808FF"/>
    <w:rsid w:val="00127552"/>
    <w:rsid w:val="00127F14"/>
    <w:rsid w:val="00135DC4"/>
    <w:rsid w:val="00142FB8"/>
    <w:rsid w:val="00173EE4"/>
    <w:rsid w:val="001A5F72"/>
    <w:rsid w:val="001B71FB"/>
    <w:rsid w:val="00207292"/>
    <w:rsid w:val="002170BF"/>
    <w:rsid w:val="0022041C"/>
    <w:rsid w:val="00291755"/>
    <w:rsid w:val="00294E4C"/>
    <w:rsid w:val="002F316D"/>
    <w:rsid w:val="00300CD7"/>
    <w:rsid w:val="00337800"/>
    <w:rsid w:val="003604B7"/>
    <w:rsid w:val="003D4537"/>
    <w:rsid w:val="00416A24"/>
    <w:rsid w:val="00442D26"/>
    <w:rsid w:val="0046480F"/>
    <w:rsid w:val="005232F4"/>
    <w:rsid w:val="0052626A"/>
    <w:rsid w:val="0055268D"/>
    <w:rsid w:val="00553441"/>
    <w:rsid w:val="005612FF"/>
    <w:rsid w:val="00563A74"/>
    <w:rsid w:val="0057445A"/>
    <w:rsid w:val="0057564B"/>
    <w:rsid w:val="005B2A0C"/>
    <w:rsid w:val="005C2C81"/>
    <w:rsid w:val="0061101F"/>
    <w:rsid w:val="006A7D5A"/>
    <w:rsid w:val="006C3C76"/>
    <w:rsid w:val="006E6DCB"/>
    <w:rsid w:val="00712B3D"/>
    <w:rsid w:val="00736AE0"/>
    <w:rsid w:val="00772EF4"/>
    <w:rsid w:val="007C77A1"/>
    <w:rsid w:val="00834820"/>
    <w:rsid w:val="00884D6D"/>
    <w:rsid w:val="008958EC"/>
    <w:rsid w:val="0089775C"/>
    <w:rsid w:val="008B55E9"/>
    <w:rsid w:val="008D5D31"/>
    <w:rsid w:val="008F5512"/>
    <w:rsid w:val="009616D7"/>
    <w:rsid w:val="00990DD3"/>
    <w:rsid w:val="009B26E8"/>
    <w:rsid w:val="00A13E64"/>
    <w:rsid w:val="00A27D05"/>
    <w:rsid w:val="00A340B8"/>
    <w:rsid w:val="00AB75BC"/>
    <w:rsid w:val="00B119CF"/>
    <w:rsid w:val="00B135DB"/>
    <w:rsid w:val="00B15A02"/>
    <w:rsid w:val="00B216EA"/>
    <w:rsid w:val="00B25C31"/>
    <w:rsid w:val="00B66E84"/>
    <w:rsid w:val="00BB1308"/>
    <w:rsid w:val="00BD1528"/>
    <w:rsid w:val="00BF5C8E"/>
    <w:rsid w:val="00C60410"/>
    <w:rsid w:val="00C81477"/>
    <w:rsid w:val="00CF786A"/>
    <w:rsid w:val="00D50287"/>
    <w:rsid w:val="00D95302"/>
    <w:rsid w:val="00E00810"/>
    <w:rsid w:val="00E446BD"/>
    <w:rsid w:val="00E4575C"/>
    <w:rsid w:val="00E53F84"/>
    <w:rsid w:val="00E7267C"/>
    <w:rsid w:val="00EA58E6"/>
    <w:rsid w:val="00ED1662"/>
    <w:rsid w:val="00ED47D7"/>
    <w:rsid w:val="00F43F6E"/>
    <w:rsid w:val="00F53D42"/>
    <w:rsid w:val="00F63B28"/>
    <w:rsid w:val="00F77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D07AA-34EA-422C-9057-5F5825D1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810"/>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72"/>
    <w:qFormat/>
    <w:rsid w:val="00834820"/>
    <w:pPr>
      <w:ind w:left="720"/>
      <w:contextualSpacing/>
    </w:pPr>
  </w:style>
  <w:style w:type="character" w:customStyle="1" w:styleId="PrrafodelistaCar">
    <w:name w:val="Párrafo de lista Car"/>
    <w:link w:val="Prrafodelista"/>
    <w:uiPriority w:val="72"/>
    <w:locked/>
    <w:rsid w:val="00834820"/>
    <w:rPr>
      <w:rFonts w:ascii="Times New Roman" w:eastAsia="Calibri" w:hAnsi="Times New Roman" w:cs="Times New Roman"/>
      <w:sz w:val="24"/>
      <w:szCs w:val="24"/>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locked/>
    <w:rsid w:val="00834820"/>
    <w:rPr>
      <w:rFonts w:ascii="Times New Roman" w:eastAsia="Calibri"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34820"/>
    <w:rPr>
      <w:sz w:val="20"/>
      <w:szCs w:val="20"/>
    </w:rPr>
  </w:style>
  <w:style w:type="character" w:customStyle="1" w:styleId="TextonotapieCar1">
    <w:name w:val="Texto nota pie Car1"/>
    <w:basedOn w:val="Fuentedeprrafopredeter"/>
    <w:uiPriority w:val="99"/>
    <w:semiHidden/>
    <w:rsid w:val="00834820"/>
    <w:rPr>
      <w:rFonts w:ascii="Times New Roman" w:eastAsia="Calibri"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834820"/>
    <w:rPr>
      <w:vertAlign w:val="superscript"/>
    </w:rPr>
  </w:style>
  <w:style w:type="paragraph" w:styleId="Encabezado">
    <w:name w:val="header"/>
    <w:basedOn w:val="Normal"/>
    <w:link w:val="EncabezadoCar"/>
    <w:uiPriority w:val="99"/>
    <w:unhideWhenUsed/>
    <w:rsid w:val="00442D26"/>
    <w:pPr>
      <w:tabs>
        <w:tab w:val="center" w:pos="4419"/>
        <w:tab w:val="right" w:pos="8838"/>
      </w:tabs>
    </w:pPr>
  </w:style>
  <w:style w:type="character" w:customStyle="1" w:styleId="EncabezadoCar">
    <w:name w:val="Encabezado Car"/>
    <w:basedOn w:val="Fuentedeprrafopredeter"/>
    <w:link w:val="Encabezado"/>
    <w:uiPriority w:val="99"/>
    <w:rsid w:val="00442D2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42D26"/>
    <w:pPr>
      <w:tabs>
        <w:tab w:val="center" w:pos="4419"/>
        <w:tab w:val="right" w:pos="8838"/>
      </w:tabs>
    </w:pPr>
  </w:style>
  <w:style w:type="character" w:customStyle="1" w:styleId="PiedepginaCar">
    <w:name w:val="Pie de página Car"/>
    <w:basedOn w:val="Fuentedeprrafopredeter"/>
    <w:link w:val="Piedepgina"/>
    <w:uiPriority w:val="99"/>
    <w:rsid w:val="00442D26"/>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442D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756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564B"/>
    <w:rPr>
      <w:rFonts w:ascii="Segoe UI" w:eastAsia="Calibr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7420">
      <w:bodyDiv w:val="1"/>
      <w:marLeft w:val="0"/>
      <w:marRight w:val="0"/>
      <w:marTop w:val="0"/>
      <w:marBottom w:val="0"/>
      <w:divBdr>
        <w:top w:val="none" w:sz="0" w:space="0" w:color="auto"/>
        <w:left w:val="none" w:sz="0" w:space="0" w:color="auto"/>
        <w:bottom w:val="none" w:sz="0" w:space="0" w:color="auto"/>
        <w:right w:val="none" w:sz="0" w:space="0" w:color="auto"/>
      </w:divBdr>
    </w:div>
    <w:div w:id="255870347">
      <w:bodyDiv w:val="1"/>
      <w:marLeft w:val="0"/>
      <w:marRight w:val="0"/>
      <w:marTop w:val="0"/>
      <w:marBottom w:val="0"/>
      <w:divBdr>
        <w:top w:val="none" w:sz="0" w:space="0" w:color="auto"/>
        <w:left w:val="none" w:sz="0" w:space="0" w:color="auto"/>
        <w:bottom w:val="none" w:sz="0" w:space="0" w:color="auto"/>
        <w:right w:val="none" w:sz="0" w:space="0" w:color="auto"/>
      </w:divBdr>
    </w:div>
    <w:div w:id="307513448">
      <w:bodyDiv w:val="1"/>
      <w:marLeft w:val="0"/>
      <w:marRight w:val="0"/>
      <w:marTop w:val="0"/>
      <w:marBottom w:val="0"/>
      <w:divBdr>
        <w:top w:val="none" w:sz="0" w:space="0" w:color="auto"/>
        <w:left w:val="none" w:sz="0" w:space="0" w:color="auto"/>
        <w:bottom w:val="none" w:sz="0" w:space="0" w:color="auto"/>
        <w:right w:val="none" w:sz="0" w:space="0" w:color="auto"/>
      </w:divBdr>
    </w:div>
    <w:div w:id="324626734">
      <w:bodyDiv w:val="1"/>
      <w:marLeft w:val="0"/>
      <w:marRight w:val="0"/>
      <w:marTop w:val="0"/>
      <w:marBottom w:val="0"/>
      <w:divBdr>
        <w:top w:val="none" w:sz="0" w:space="0" w:color="auto"/>
        <w:left w:val="none" w:sz="0" w:space="0" w:color="auto"/>
        <w:bottom w:val="none" w:sz="0" w:space="0" w:color="auto"/>
        <w:right w:val="none" w:sz="0" w:space="0" w:color="auto"/>
      </w:divBdr>
    </w:div>
    <w:div w:id="510531229">
      <w:bodyDiv w:val="1"/>
      <w:marLeft w:val="0"/>
      <w:marRight w:val="0"/>
      <w:marTop w:val="0"/>
      <w:marBottom w:val="0"/>
      <w:divBdr>
        <w:top w:val="none" w:sz="0" w:space="0" w:color="auto"/>
        <w:left w:val="none" w:sz="0" w:space="0" w:color="auto"/>
        <w:bottom w:val="none" w:sz="0" w:space="0" w:color="auto"/>
        <w:right w:val="none" w:sz="0" w:space="0" w:color="auto"/>
      </w:divBdr>
    </w:div>
    <w:div w:id="584848481">
      <w:bodyDiv w:val="1"/>
      <w:marLeft w:val="0"/>
      <w:marRight w:val="0"/>
      <w:marTop w:val="0"/>
      <w:marBottom w:val="0"/>
      <w:divBdr>
        <w:top w:val="none" w:sz="0" w:space="0" w:color="auto"/>
        <w:left w:val="none" w:sz="0" w:space="0" w:color="auto"/>
        <w:bottom w:val="none" w:sz="0" w:space="0" w:color="auto"/>
        <w:right w:val="none" w:sz="0" w:space="0" w:color="auto"/>
      </w:divBdr>
    </w:div>
    <w:div w:id="702168199">
      <w:bodyDiv w:val="1"/>
      <w:marLeft w:val="0"/>
      <w:marRight w:val="0"/>
      <w:marTop w:val="0"/>
      <w:marBottom w:val="0"/>
      <w:divBdr>
        <w:top w:val="none" w:sz="0" w:space="0" w:color="auto"/>
        <w:left w:val="none" w:sz="0" w:space="0" w:color="auto"/>
        <w:bottom w:val="none" w:sz="0" w:space="0" w:color="auto"/>
        <w:right w:val="none" w:sz="0" w:space="0" w:color="auto"/>
      </w:divBdr>
    </w:div>
    <w:div w:id="804858919">
      <w:bodyDiv w:val="1"/>
      <w:marLeft w:val="0"/>
      <w:marRight w:val="0"/>
      <w:marTop w:val="0"/>
      <w:marBottom w:val="0"/>
      <w:divBdr>
        <w:top w:val="none" w:sz="0" w:space="0" w:color="auto"/>
        <w:left w:val="none" w:sz="0" w:space="0" w:color="auto"/>
        <w:bottom w:val="none" w:sz="0" w:space="0" w:color="auto"/>
        <w:right w:val="none" w:sz="0" w:space="0" w:color="auto"/>
      </w:divBdr>
    </w:div>
    <w:div w:id="1249922101">
      <w:bodyDiv w:val="1"/>
      <w:marLeft w:val="0"/>
      <w:marRight w:val="0"/>
      <w:marTop w:val="0"/>
      <w:marBottom w:val="0"/>
      <w:divBdr>
        <w:top w:val="none" w:sz="0" w:space="0" w:color="auto"/>
        <w:left w:val="none" w:sz="0" w:space="0" w:color="auto"/>
        <w:bottom w:val="none" w:sz="0" w:space="0" w:color="auto"/>
        <w:right w:val="none" w:sz="0" w:space="0" w:color="auto"/>
      </w:divBdr>
    </w:div>
    <w:div w:id="1259407854">
      <w:bodyDiv w:val="1"/>
      <w:marLeft w:val="0"/>
      <w:marRight w:val="0"/>
      <w:marTop w:val="0"/>
      <w:marBottom w:val="0"/>
      <w:divBdr>
        <w:top w:val="none" w:sz="0" w:space="0" w:color="auto"/>
        <w:left w:val="none" w:sz="0" w:space="0" w:color="auto"/>
        <w:bottom w:val="none" w:sz="0" w:space="0" w:color="auto"/>
        <w:right w:val="none" w:sz="0" w:space="0" w:color="auto"/>
      </w:divBdr>
    </w:div>
    <w:div w:id="1291135295">
      <w:bodyDiv w:val="1"/>
      <w:marLeft w:val="0"/>
      <w:marRight w:val="0"/>
      <w:marTop w:val="0"/>
      <w:marBottom w:val="0"/>
      <w:divBdr>
        <w:top w:val="none" w:sz="0" w:space="0" w:color="auto"/>
        <w:left w:val="none" w:sz="0" w:space="0" w:color="auto"/>
        <w:bottom w:val="none" w:sz="0" w:space="0" w:color="auto"/>
        <w:right w:val="none" w:sz="0" w:space="0" w:color="auto"/>
      </w:divBdr>
    </w:div>
    <w:div w:id="1824084124">
      <w:bodyDiv w:val="1"/>
      <w:marLeft w:val="0"/>
      <w:marRight w:val="0"/>
      <w:marTop w:val="0"/>
      <w:marBottom w:val="0"/>
      <w:divBdr>
        <w:top w:val="none" w:sz="0" w:space="0" w:color="auto"/>
        <w:left w:val="none" w:sz="0" w:space="0" w:color="auto"/>
        <w:bottom w:val="none" w:sz="0" w:space="0" w:color="auto"/>
        <w:right w:val="none" w:sz="0" w:space="0" w:color="auto"/>
      </w:divBdr>
    </w:div>
    <w:div w:id="192912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6002</Words>
  <Characters>33011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2018-09-21T16:14:00Z</cp:lastPrinted>
  <dcterms:created xsi:type="dcterms:W3CDTF">2018-10-19T20:30:00Z</dcterms:created>
  <dcterms:modified xsi:type="dcterms:W3CDTF">2018-10-19T20:30:00Z</dcterms:modified>
</cp:coreProperties>
</file>